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52C13" w14:textId="3A8A4DBD" w:rsidR="00AE453D" w:rsidRDefault="00FA69D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3C2656">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F7BDC">
        <w:rPr>
          <w:rFonts w:ascii="Arial" w:eastAsiaTheme="minorEastAsia" w:hAnsi="Arial" w:cs="Arial"/>
          <w:b/>
          <w:sz w:val="24"/>
          <w:szCs w:val="24"/>
          <w:lang w:eastAsia="zh-CN"/>
        </w:rPr>
        <w:t xml:space="preserve"> </w:t>
      </w:r>
      <w:r w:rsidR="00F75733">
        <w:rPr>
          <w:rFonts w:ascii="Arial" w:eastAsiaTheme="minorEastAsia" w:hAnsi="Arial" w:cs="Arial"/>
          <w:b/>
          <w:sz w:val="24"/>
          <w:szCs w:val="24"/>
          <w:lang w:eastAsia="zh-CN"/>
        </w:rPr>
        <w:t xml:space="preserve">      </w:t>
      </w:r>
      <w:r w:rsidR="00F75733" w:rsidRPr="00F75733">
        <w:rPr>
          <w:rFonts w:ascii="Arial" w:eastAsiaTheme="minorEastAsia" w:hAnsi="Arial" w:cs="Arial"/>
          <w:b/>
          <w:sz w:val="24"/>
          <w:szCs w:val="24"/>
          <w:lang w:eastAsia="zh-CN"/>
        </w:rPr>
        <w:t>R4-2502584</w:t>
      </w:r>
    </w:p>
    <w:p w14:paraId="3D9C7464" w14:textId="73538BDE" w:rsidR="003C2656" w:rsidRDefault="003C2656" w:rsidP="003C2656">
      <w:pPr>
        <w:tabs>
          <w:tab w:val="left" w:pos="284"/>
          <w:tab w:val="left" w:pos="568"/>
          <w:tab w:val="left" w:pos="852"/>
          <w:tab w:val="left" w:pos="1136"/>
          <w:tab w:val="left" w:pos="1420"/>
          <w:tab w:val="left" w:pos="1704"/>
          <w:tab w:val="left" w:pos="1769"/>
          <w:tab w:val="left" w:pos="4215"/>
        </w:tabs>
        <w:spacing w:after="120"/>
        <w:ind w:left="1985" w:hanging="1985"/>
        <w:rPr>
          <w:rFonts w:ascii="Arial" w:hAnsi="Arial" w:cs="Arial"/>
          <w:b/>
          <w:noProof/>
          <w:sz w:val="24"/>
          <w:lang w:val="en-US" w:eastAsia="en-US"/>
        </w:rPr>
      </w:pPr>
      <w:r>
        <w:rPr>
          <w:rFonts w:ascii="Arial" w:hAnsi="Arial" w:cs="Arial"/>
          <w:b/>
          <w:noProof/>
          <w:sz w:val="24"/>
          <w:lang w:val="en-US"/>
        </w:rPr>
        <w:t xml:space="preserve">Athens, GR, 17 – 21 Feb., 2025  </w:t>
      </w:r>
    </w:p>
    <w:p w14:paraId="30DD3B44" w14:textId="46277DB2" w:rsidR="00AE453D" w:rsidRDefault="00FA69D2">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F75733" w:rsidRPr="00F75733">
        <w:rPr>
          <w:rFonts w:ascii="Arial" w:hAnsi="Arial" w:cs="Arial"/>
          <w:sz w:val="22"/>
          <w:lang w:eastAsia="zh-CN"/>
        </w:rPr>
        <w:t>WF on RRM requirements for NR_Mob_enh2</w:t>
      </w:r>
    </w:p>
    <w:p w14:paraId="32376576" w14:textId="0DF14B0A" w:rsidR="00AE453D" w:rsidRDefault="00FA69D2">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E07939" w:rsidRPr="00F75733">
        <w:rPr>
          <w:rFonts w:ascii="Arial" w:hAnsi="Arial" w:cs="Arial"/>
          <w:sz w:val="22"/>
          <w:lang w:eastAsia="zh-CN"/>
        </w:rPr>
        <w:t>5</w:t>
      </w:r>
      <w:r w:rsidRPr="00F75733">
        <w:rPr>
          <w:rFonts w:ascii="Arial" w:hAnsi="Arial" w:cs="Arial"/>
          <w:sz w:val="22"/>
          <w:lang w:eastAsia="zh-CN"/>
        </w:rPr>
        <w:t>.</w:t>
      </w:r>
      <w:r w:rsidR="00F75733" w:rsidRPr="00F75733">
        <w:rPr>
          <w:rFonts w:ascii="Arial" w:hAnsi="Arial" w:cs="Arial"/>
          <w:sz w:val="22"/>
          <w:lang w:eastAsia="zh-CN"/>
        </w:rPr>
        <w:t>1</w:t>
      </w:r>
      <w:r w:rsidRPr="00F75733">
        <w:rPr>
          <w:rFonts w:ascii="Arial" w:hAnsi="Arial" w:cs="Arial"/>
          <w:sz w:val="22"/>
          <w:lang w:eastAsia="zh-CN"/>
        </w:rPr>
        <w:t>.</w:t>
      </w:r>
      <w:r w:rsidR="00F75733" w:rsidRPr="00F75733">
        <w:rPr>
          <w:rFonts w:ascii="Arial" w:hAnsi="Arial" w:cs="Arial"/>
          <w:sz w:val="22"/>
          <w:lang w:eastAsia="zh-CN"/>
        </w:rPr>
        <w:t>2</w:t>
      </w:r>
    </w:p>
    <w:p w14:paraId="123C3DD5" w14:textId="77777777" w:rsidR="00AE453D" w:rsidRDefault="00FA69D2">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2C1CBF50" w14:textId="77777777" w:rsidR="00AE453D" w:rsidRDefault="00FA69D2">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5E43CF9" w14:textId="77777777" w:rsidR="00AE453D" w:rsidRDefault="00FA69D2">
      <w:pPr>
        <w:pStyle w:val="Heading1"/>
        <w:rPr>
          <w:sz w:val="28"/>
          <w:szCs w:val="28"/>
          <w:lang w:eastAsia="zh-CN"/>
        </w:rPr>
      </w:pPr>
      <w:r>
        <w:rPr>
          <w:sz w:val="28"/>
          <w:szCs w:val="28"/>
          <w:lang w:eastAsia="zh-CN"/>
        </w:rPr>
        <w:t>0 Notes:</w:t>
      </w:r>
    </w:p>
    <w:p w14:paraId="0003FF4B" w14:textId="77777777" w:rsidR="00AE453D" w:rsidRDefault="00FA69D2">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346583C3" w14:textId="04451350"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0B16113F" w14:textId="77777777"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 forward</w:t>
      </w:r>
      <w:r>
        <w:rPr>
          <w:rFonts w:eastAsia="PMingLiU"/>
          <w:szCs w:val="24"/>
          <w:lang w:eastAsia="zh-TW"/>
        </w:rPr>
        <w:t xml:space="preserve"> &gt; represents the next step in later meetings</w:t>
      </w:r>
    </w:p>
    <w:p w14:paraId="68A04333" w14:textId="2DA89258" w:rsidR="00AE453D" w:rsidRDefault="00FA69D2">
      <w:pPr>
        <w:pStyle w:val="ListParagraph"/>
        <w:numPr>
          <w:ilvl w:val="1"/>
          <w:numId w:val="2"/>
        </w:numPr>
        <w:ind w:firstLineChars="0"/>
        <w:rPr>
          <w:rFonts w:eastAsia="PMingLiU"/>
          <w:szCs w:val="24"/>
          <w:lang w:eastAsia="zh-TW"/>
        </w:rPr>
      </w:pPr>
      <w:r>
        <w:rPr>
          <w:rFonts w:eastAsia="PMingLiU"/>
          <w:szCs w:val="24"/>
          <w:lang w:eastAsia="zh-TW"/>
        </w:rPr>
        <w:t>“FFS” does not mean RAN4 will make a down-selection for the item. More other options can be proposed.</w:t>
      </w:r>
    </w:p>
    <w:p w14:paraId="673EE6E6" w14:textId="1F9E96EA" w:rsidR="00AE453D" w:rsidRDefault="00FA69D2">
      <w:pPr>
        <w:pStyle w:val="Heading1"/>
        <w:rPr>
          <w:sz w:val="28"/>
          <w:szCs w:val="28"/>
          <w:lang w:eastAsia="zh-CN"/>
        </w:rPr>
      </w:pPr>
      <w:r>
        <w:rPr>
          <w:sz w:val="28"/>
          <w:szCs w:val="28"/>
        </w:rPr>
        <w:t xml:space="preserve">1 </w:t>
      </w:r>
      <w:r>
        <w:rPr>
          <w:rFonts w:hint="eastAsia"/>
          <w:sz w:val="28"/>
          <w:szCs w:val="28"/>
        </w:rPr>
        <w:t>T</w:t>
      </w:r>
      <w:r>
        <w:rPr>
          <w:sz w:val="28"/>
          <w:szCs w:val="28"/>
        </w:rPr>
        <w:t xml:space="preserve">opic #1: LTM - </w:t>
      </w:r>
      <w:bookmarkStart w:id="0" w:name="_Hlk148036677"/>
      <w:r w:rsidR="00266409" w:rsidRPr="00266409">
        <w:rPr>
          <w:sz w:val="28"/>
          <w:szCs w:val="28"/>
        </w:rPr>
        <w:t>Core part</w:t>
      </w:r>
    </w:p>
    <w:bookmarkEnd w:id="0"/>
    <w:p w14:paraId="732CEA8E" w14:textId="77C7186E" w:rsidR="00AE453D" w:rsidRDefault="00D54A60">
      <w:pPr>
        <w:pStyle w:val="Heading2"/>
        <w:numPr>
          <w:ilvl w:val="1"/>
          <w:numId w:val="3"/>
        </w:numPr>
        <w:overflowPunct/>
        <w:autoSpaceDE/>
        <w:autoSpaceDN/>
        <w:adjustRightInd/>
        <w:textAlignment w:val="auto"/>
        <w:rPr>
          <w:rFonts w:eastAsia="宋体"/>
          <w:sz w:val="24"/>
          <w:szCs w:val="24"/>
          <w:lang w:eastAsia="en-US"/>
        </w:rPr>
      </w:pPr>
      <w:r>
        <w:rPr>
          <w:sz w:val="24"/>
          <w:szCs w:val="16"/>
          <w:lang w:val="en-US"/>
        </w:rPr>
        <w:t>Sub-topic 1-1 Early TCI state activation</w:t>
      </w:r>
    </w:p>
    <w:p w14:paraId="2C61F022" w14:textId="77777777" w:rsidR="00D54A60" w:rsidRDefault="00D54A60" w:rsidP="00D54A60">
      <w:pPr>
        <w:spacing w:afterLines="50" w:after="120"/>
        <w:rPr>
          <w:b/>
          <w:u w:val="single"/>
        </w:rPr>
      </w:pPr>
      <w:bookmarkStart w:id="1" w:name="_Hlk166668298"/>
      <w:bookmarkStart w:id="2" w:name="_Hlk135409952"/>
      <w:r>
        <w:rPr>
          <w:b/>
          <w:u w:val="single"/>
        </w:rPr>
        <w:t>Issue 1-1-1: Clarify in the early TCI state activation delay requirement that the activation applies for both UL and DL TCI state</w:t>
      </w:r>
    </w:p>
    <w:p w14:paraId="7C37EFD6" w14:textId="3696CB91" w:rsidR="00FA21EE" w:rsidRPr="00FA21EE" w:rsidRDefault="00FA21EE" w:rsidP="00FA21EE">
      <w:pPr>
        <w:overflowPunct/>
        <w:autoSpaceDE/>
        <w:adjustRightInd/>
        <w:spacing w:after="120"/>
        <w:rPr>
          <w:rFonts w:eastAsia="宋体"/>
          <w:szCs w:val="24"/>
          <w:lang w:eastAsia="zh-CN"/>
        </w:rPr>
      </w:pPr>
      <w:r>
        <w:rPr>
          <w:rFonts w:eastAsia="宋体"/>
          <w:szCs w:val="24"/>
          <w:lang w:eastAsia="zh-CN"/>
        </w:rPr>
        <w:t>Discuss the following proposal in the CR directly.</w:t>
      </w:r>
    </w:p>
    <w:p w14:paraId="64EF790F" w14:textId="52E91372" w:rsidR="00FA21EE" w:rsidRPr="00FA21EE" w:rsidRDefault="00FA21EE" w:rsidP="00FA21EE">
      <w:pPr>
        <w:pStyle w:val="ListParagraph"/>
        <w:numPr>
          <w:ilvl w:val="0"/>
          <w:numId w:val="40"/>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4C43040" w14:textId="77777777" w:rsidR="00FA21EE" w:rsidRDefault="00FA21EE" w:rsidP="00FA21EE">
      <w:pPr>
        <w:pStyle w:val="ListParagraph"/>
        <w:numPr>
          <w:ilvl w:val="1"/>
          <w:numId w:val="40"/>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(Nokia): </w:t>
      </w:r>
    </w:p>
    <w:p w14:paraId="6FF62B8E" w14:textId="0EDBFF17" w:rsidR="00FA21EE" w:rsidRPr="00FA21EE" w:rsidRDefault="00FA21EE" w:rsidP="00FA21EE">
      <w:pPr>
        <w:pStyle w:val="ListParagraph"/>
        <w:numPr>
          <w:ilvl w:val="2"/>
          <w:numId w:val="40"/>
        </w:numPr>
        <w:overflowPunct/>
        <w:autoSpaceDE/>
        <w:adjustRightInd/>
        <w:spacing w:after="120"/>
        <w:ind w:left="2376" w:firstLineChars="0"/>
        <w:textAlignment w:val="auto"/>
        <w:rPr>
          <w:rFonts w:eastAsia="宋体"/>
          <w:szCs w:val="24"/>
          <w:lang w:eastAsia="zh-CN"/>
        </w:rPr>
      </w:pPr>
      <w:r>
        <w:rPr>
          <w:rFonts w:eastAsia="宋体"/>
          <w:szCs w:val="24"/>
          <w:lang w:eastAsia="zh-CN"/>
        </w:rPr>
        <w:t>Clarify in the early TCI state activation delay requirement that the activation applies for both UL and DL TCI state (joint or separate), without changing the agreed delay.</w:t>
      </w:r>
    </w:p>
    <w:p w14:paraId="1455667F" w14:textId="77777777" w:rsidR="00D54A60" w:rsidRDefault="00D54A60" w:rsidP="00044CDA">
      <w:pPr>
        <w:rPr>
          <w:b/>
          <w:u w:val="single"/>
          <w:lang w:eastAsia="ko-KR"/>
        </w:rPr>
      </w:pPr>
    </w:p>
    <w:p w14:paraId="5B43B2FF" w14:textId="77777777" w:rsidR="00D54A60" w:rsidRPr="00D54A60" w:rsidRDefault="00D54A60" w:rsidP="00D54A60">
      <w:pPr>
        <w:pStyle w:val="Heading2"/>
        <w:numPr>
          <w:ilvl w:val="1"/>
          <w:numId w:val="3"/>
        </w:numPr>
        <w:overflowPunct/>
        <w:autoSpaceDE/>
        <w:autoSpaceDN/>
        <w:adjustRightInd/>
        <w:textAlignment w:val="auto"/>
        <w:rPr>
          <w:sz w:val="24"/>
          <w:szCs w:val="16"/>
          <w:lang w:val="en-US"/>
        </w:rPr>
      </w:pPr>
      <w:r w:rsidRPr="00D54A60">
        <w:rPr>
          <w:sz w:val="24"/>
          <w:szCs w:val="16"/>
          <w:lang w:val="en-US"/>
        </w:rPr>
        <w:t xml:space="preserve">Sub-topic 1-2 RAN1 LS on collision between </w:t>
      </w:r>
      <w:bookmarkStart w:id="3" w:name="_Hlk190099550"/>
      <w:r w:rsidRPr="00D54A60">
        <w:rPr>
          <w:sz w:val="24"/>
          <w:szCs w:val="16"/>
          <w:lang w:val="en-US"/>
        </w:rPr>
        <w:t>SSB and RA occasion for LTM</w:t>
      </w:r>
      <w:bookmarkStart w:id="4" w:name="OLE_LINK9"/>
      <w:bookmarkEnd w:id="3"/>
      <w:bookmarkEnd w:id="4"/>
    </w:p>
    <w:p w14:paraId="566D1310" w14:textId="1DBF3DFA" w:rsidR="00F65C05" w:rsidRPr="00A04B5B" w:rsidRDefault="00D54A60" w:rsidP="00D54A60">
      <w:pPr>
        <w:rPr>
          <w:b/>
          <w:u w:val="single"/>
          <w:lang w:eastAsia="ko-KR"/>
        </w:rPr>
      </w:pPr>
      <w:r w:rsidRPr="00F65C05">
        <w:rPr>
          <w:b/>
          <w:u w:val="single"/>
          <w:lang w:eastAsia="ko-KR"/>
        </w:rPr>
        <w:t>Issue 1-2-1: whether/how to handle the collision between an SSB and a valid RO for LTM</w:t>
      </w:r>
    </w:p>
    <w:p w14:paraId="42578B26" w14:textId="4C129684" w:rsidR="00A04B5B" w:rsidRPr="0066522F" w:rsidRDefault="00A04B5B" w:rsidP="00A04B5B">
      <w:pPr>
        <w:snapToGrid w:val="0"/>
        <w:spacing w:after="120"/>
        <w:rPr>
          <w:rFonts w:eastAsia="PMingLiU"/>
          <w:lang w:eastAsia="zh-TW"/>
        </w:rPr>
      </w:pPr>
      <w:r w:rsidRPr="0066522F">
        <w:t>Agreement</w:t>
      </w:r>
      <w:r w:rsidR="0066522F">
        <w:t xml:space="preserve"> on reply LS</w:t>
      </w:r>
    </w:p>
    <w:p w14:paraId="33820BD8" w14:textId="5CAF9293" w:rsidR="00A04B5B" w:rsidRPr="0066522F" w:rsidRDefault="00A04B5B" w:rsidP="00A04B5B">
      <w:pPr>
        <w:pStyle w:val="ListParagraph"/>
        <w:numPr>
          <w:ilvl w:val="0"/>
          <w:numId w:val="46"/>
        </w:numPr>
        <w:overflowPunct/>
        <w:autoSpaceDE/>
        <w:adjustRightInd/>
        <w:snapToGrid w:val="0"/>
        <w:spacing w:after="120"/>
        <w:ind w:left="936" w:firstLineChars="0"/>
        <w:textAlignment w:val="auto"/>
        <w:rPr>
          <w:rFonts w:eastAsiaTheme="minorEastAsia"/>
          <w:lang w:eastAsia="zh-CN"/>
        </w:rPr>
      </w:pPr>
      <w:r w:rsidRPr="0066522F">
        <w:t>RACH shall be prioritized over SSB, if the collision is outside MG</w:t>
      </w:r>
      <w:r w:rsidR="002C7AA1">
        <w:t>.</w:t>
      </w:r>
    </w:p>
    <w:p w14:paraId="03E48556" w14:textId="74FD24BF" w:rsidR="002C7AA1" w:rsidRDefault="002C7AA1" w:rsidP="00A04B5B">
      <w:pPr>
        <w:pStyle w:val="ListParagraph"/>
        <w:numPr>
          <w:ilvl w:val="0"/>
          <w:numId w:val="46"/>
        </w:numPr>
        <w:overflowPunct/>
        <w:autoSpaceDE/>
        <w:adjustRightInd/>
        <w:snapToGrid w:val="0"/>
        <w:spacing w:after="120"/>
        <w:ind w:left="936" w:firstLineChars="0"/>
        <w:textAlignment w:val="auto"/>
        <w:rPr>
          <w:rFonts w:eastAsiaTheme="minorEastAsia"/>
          <w:lang w:eastAsia="zh-CN"/>
        </w:rPr>
      </w:pPr>
      <w:r w:rsidRPr="002C7AA1">
        <w:rPr>
          <w:rFonts w:eastAsiaTheme="minorEastAsia"/>
          <w:lang w:eastAsia="zh-CN"/>
        </w:rPr>
        <w:t>If collision happens within MG, it is up to UE implementation</w:t>
      </w:r>
      <w:r w:rsidR="0066522F">
        <w:rPr>
          <w:rFonts w:eastAsiaTheme="minorEastAsia"/>
          <w:lang w:eastAsia="zh-CN"/>
        </w:rPr>
        <w:t>, i.e., UE may transmit or drop RACH when the RACH occasion colliding with the MG occasion.</w:t>
      </w:r>
    </w:p>
    <w:p w14:paraId="43BDCA2F" w14:textId="477ECC9C" w:rsidR="0066522F" w:rsidRDefault="0066522F" w:rsidP="0066522F">
      <w:pPr>
        <w:overflowPunct/>
        <w:autoSpaceDE/>
        <w:adjustRightInd/>
        <w:snapToGrid w:val="0"/>
        <w:spacing w:after="120"/>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p>
    <w:p w14:paraId="4D7DD7C3" w14:textId="3672CB06" w:rsidR="0066522F" w:rsidRPr="0066522F" w:rsidRDefault="0066522F" w:rsidP="0066522F">
      <w:pPr>
        <w:pStyle w:val="ListParagraph"/>
        <w:numPr>
          <w:ilvl w:val="0"/>
          <w:numId w:val="48"/>
        </w:numPr>
        <w:overflowPunct/>
        <w:autoSpaceDE/>
        <w:adjustRightInd/>
        <w:snapToGrid w:val="0"/>
        <w:spacing w:after="120"/>
        <w:ind w:left="936" w:firstLineChars="0"/>
        <w:textAlignment w:val="auto"/>
        <w:rPr>
          <w:rFonts w:eastAsiaTheme="minorEastAsia"/>
          <w:lang w:eastAsia="zh-CN"/>
        </w:rPr>
      </w:pPr>
      <w:r>
        <w:rPr>
          <w:rFonts w:eastAsiaTheme="minorEastAsia"/>
          <w:lang w:eastAsia="zh-CN"/>
        </w:rPr>
        <w:t>Further discuss the definition of RACH occasion colliding with the MG occasion.</w:t>
      </w:r>
    </w:p>
    <w:p w14:paraId="146631EF" w14:textId="77777777" w:rsidR="00F65C05" w:rsidRPr="00D54A60" w:rsidRDefault="00F65C05" w:rsidP="00D54A60">
      <w:pPr>
        <w:rPr>
          <w:b/>
          <w:u w:val="single"/>
          <w:lang w:eastAsia="ko-KR"/>
        </w:rPr>
      </w:pPr>
    </w:p>
    <w:p w14:paraId="54DAC183" w14:textId="46F94355" w:rsidR="00D54A60" w:rsidRPr="009F3504" w:rsidRDefault="009F3504" w:rsidP="009F3504">
      <w:pPr>
        <w:pStyle w:val="Heading2"/>
        <w:numPr>
          <w:ilvl w:val="1"/>
          <w:numId w:val="3"/>
        </w:numPr>
        <w:overflowPunct/>
        <w:autoSpaceDE/>
        <w:autoSpaceDN/>
        <w:adjustRightInd/>
        <w:textAlignment w:val="auto"/>
        <w:rPr>
          <w:sz w:val="24"/>
          <w:szCs w:val="16"/>
          <w:lang w:val="en-US"/>
        </w:rPr>
      </w:pPr>
      <w:r>
        <w:rPr>
          <w:sz w:val="24"/>
          <w:szCs w:val="16"/>
          <w:lang w:val="en-US"/>
        </w:rPr>
        <w:t>Sub-topic 1-3 PDCCH-order PRACH to a candidate cell</w:t>
      </w:r>
    </w:p>
    <w:p w14:paraId="21B08465" w14:textId="77777777" w:rsidR="009F3504" w:rsidRDefault="009F3504" w:rsidP="009F3504">
      <w:pPr>
        <w:spacing w:afterLines="50" w:after="120"/>
        <w:rPr>
          <w:b/>
          <w:bCs/>
          <w:u w:val="single"/>
        </w:rPr>
      </w:pPr>
      <w:r w:rsidRPr="009F3504">
        <w:rPr>
          <w:b/>
          <w:u w:val="single"/>
        </w:rPr>
        <w:t xml:space="preserve">Issue 1-3-1: </w:t>
      </w:r>
      <w:bookmarkStart w:id="5" w:name="_Hlk190100643"/>
      <w:r w:rsidRPr="009F3504">
        <w:rPr>
          <w:b/>
          <w:bCs/>
          <w:u w:val="single"/>
        </w:rPr>
        <w:t>PDCCH-order PRACH</w:t>
      </w:r>
      <w:bookmarkEnd w:id="5"/>
      <w:r w:rsidRPr="009F3504">
        <w:rPr>
          <w:b/>
          <w:bCs/>
          <w:u w:val="single"/>
        </w:rPr>
        <w:t xml:space="preserve"> delay</w:t>
      </w:r>
    </w:p>
    <w:p w14:paraId="2D60AD0A" w14:textId="77777777" w:rsidR="00F171B5" w:rsidRDefault="00F171B5" w:rsidP="00F171B5">
      <w:pPr>
        <w:pStyle w:val="TH"/>
        <w:rPr>
          <w:color w:val="0070C0"/>
          <w:sz w:val="18"/>
          <w:szCs w:val="18"/>
          <w:lang w:eastAsia="en-US"/>
        </w:rPr>
      </w:pPr>
      <w:r>
        <w:rPr>
          <w:color w:val="0070C0"/>
          <w:sz w:val="18"/>
          <w:szCs w:val="18"/>
        </w:rP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F171B5" w14:paraId="00BAEFF8" w14:textId="77777777" w:rsidTr="00F171B5">
        <w:trPr>
          <w:gridAfter w:val="1"/>
          <w:wAfter w:w="8" w:type="dxa"/>
          <w:jc w:val="center"/>
        </w:trPr>
        <w:tc>
          <w:tcPr>
            <w:tcW w:w="649" w:type="dxa"/>
            <w:tcBorders>
              <w:top w:val="single" w:sz="4" w:space="0" w:color="auto"/>
              <w:left w:val="single" w:sz="4" w:space="0" w:color="auto"/>
              <w:bottom w:val="nil"/>
              <w:right w:val="single" w:sz="4" w:space="0" w:color="auto"/>
            </w:tcBorders>
            <w:vAlign w:val="center"/>
            <w:hideMark/>
          </w:tcPr>
          <w:p w14:paraId="70DB1ADE" w14:textId="464BBE23" w:rsidR="00F171B5" w:rsidRDefault="00F171B5">
            <w:pPr>
              <w:pStyle w:val="TAH"/>
              <w:rPr>
                <w:color w:val="0070C0"/>
                <w:sz w:val="16"/>
                <w:szCs w:val="18"/>
                <w:lang w:val="x-none"/>
              </w:rPr>
            </w:pPr>
            <w:r>
              <w:rPr>
                <w:noProof/>
                <w:color w:val="0070C0"/>
                <w:sz w:val="16"/>
                <w:szCs w:val="18"/>
                <w:lang w:eastAsia="zh-CN"/>
              </w:rPr>
              <w:drawing>
                <wp:inline distT="0" distB="0" distL="0" distR="0" wp14:anchorId="449F4681" wp14:editId="35A2EC30">
                  <wp:extent cx="146050" cy="1651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1526" w:type="dxa"/>
            <w:tcBorders>
              <w:top w:val="single" w:sz="4" w:space="0" w:color="auto"/>
              <w:left w:val="single" w:sz="4" w:space="0" w:color="auto"/>
              <w:bottom w:val="nil"/>
              <w:right w:val="single" w:sz="4" w:space="0" w:color="auto"/>
            </w:tcBorders>
            <w:hideMark/>
          </w:tcPr>
          <w:p w14:paraId="20A2A65E" w14:textId="77777777" w:rsidR="00F171B5" w:rsidRDefault="00F171B5">
            <w:pPr>
              <w:pStyle w:val="TAH"/>
              <w:rPr>
                <w:color w:val="0070C0"/>
                <w:sz w:val="16"/>
                <w:szCs w:val="18"/>
              </w:rPr>
            </w:pPr>
            <w:r>
              <w:rPr>
                <w:color w:val="0070C0"/>
                <w:sz w:val="16"/>
                <w:szCs w:val="18"/>
              </w:rPr>
              <w:t xml:space="preserve">NR Slot length </w:t>
            </w:r>
          </w:p>
        </w:tc>
        <w:tc>
          <w:tcPr>
            <w:tcW w:w="3938" w:type="dxa"/>
            <w:gridSpan w:val="2"/>
            <w:tcBorders>
              <w:top w:val="single" w:sz="4" w:space="0" w:color="auto"/>
              <w:left w:val="single" w:sz="4" w:space="0" w:color="auto"/>
              <w:bottom w:val="single" w:sz="4" w:space="0" w:color="auto"/>
              <w:right w:val="single" w:sz="4" w:space="0" w:color="auto"/>
            </w:tcBorders>
            <w:hideMark/>
          </w:tcPr>
          <w:p w14:paraId="1AD53765" w14:textId="77777777" w:rsidR="00F171B5" w:rsidRDefault="00F171B5">
            <w:pPr>
              <w:pStyle w:val="TAH"/>
              <w:rPr>
                <w:color w:val="0070C0"/>
                <w:sz w:val="16"/>
                <w:szCs w:val="18"/>
                <w:lang w:eastAsia="zh-CN"/>
              </w:rPr>
            </w:pPr>
            <w:r>
              <w:rPr>
                <w:color w:val="0070C0"/>
                <w:sz w:val="16"/>
                <w:szCs w:val="18"/>
                <w:lang w:eastAsia="zh-CN"/>
              </w:rPr>
              <w:t xml:space="preserve">BWP switch delay </w:t>
            </w:r>
            <w:proofErr w:type="spellStart"/>
            <w:r>
              <w:rPr>
                <w:color w:val="0070C0"/>
                <w:sz w:val="16"/>
                <w:szCs w:val="18"/>
                <w:lang w:eastAsia="zh-CN"/>
              </w:rPr>
              <w:t>T</w:t>
            </w:r>
            <w:r>
              <w:rPr>
                <w:color w:val="0070C0"/>
                <w:sz w:val="16"/>
                <w:szCs w:val="18"/>
                <w:vertAlign w:val="subscript"/>
                <w:lang w:eastAsia="zh-CN"/>
              </w:rPr>
              <w:t>BWPswitchDelay</w:t>
            </w:r>
            <w:proofErr w:type="spellEnd"/>
            <w:r>
              <w:rPr>
                <w:color w:val="0070C0"/>
                <w:sz w:val="16"/>
                <w:szCs w:val="18"/>
                <w:lang w:eastAsia="zh-CN"/>
              </w:rPr>
              <w:t xml:space="preserve"> (slots)</w:t>
            </w:r>
          </w:p>
        </w:tc>
      </w:tr>
      <w:tr w:rsidR="00F171B5" w14:paraId="2D8C8684" w14:textId="77777777" w:rsidTr="00F171B5">
        <w:trPr>
          <w:gridAfter w:val="1"/>
          <w:wAfter w:w="8" w:type="dxa"/>
          <w:jc w:val="center"/>
        </w:trPr>
        <w:tc>
          <w:tcPr>
            <w:tcW w:w="649" w:type="dxa"/>
            <w:tcBorders>
              <w:top w:val="nil"/>
              <w:left w:val="single" w:sz="4" w:space="0" w:color="auto"/>
              <w:bottom w:val="single" w:sz="4" w:space="0" w:color="auto"/>
              <w:right w:val="single" w:sz="4" w:space="0" w:color="auto"/>
            </w:tcBorders>
            <w:vAlign w:val="center"/>
          </w:tcPr>
          <w:p w14:paraId="1E949B24" w14:textId="77777777" w:rsidR="00F171B5" w:rsidRDefault="00F171B5">
            <w:pPr>
              <w:pStyle w:val="TAH"/>
              <w:rPr>
                <w:color w:val="0070C0"/>
                <w:sz w:val="16"/>
                <w:szCs w:val="18"/>
              </w:rPr>
            </w:pPr>
          </w:p>
        </w:tc>
        <w:tc>
          <w:tcPr>
            <w:tcW w:w="1526" w:type="dxa"/>
            <w:tcBorders>
              <w:top w:val="nil"/>
              <w:left w:val="single" w:sz="4" w:space="0" w:color="auto"/>
              <w:bottom w:val="single" w:sz="4" w:space="0" w:color="auto"/>
              <w:right w:val="single" w:sz="4" w:space="0" w:color="auto"/>
            </w:tcBorders>
            <w:hideMark/>
          </w:tcPr>
          <w:p w14:paraId="461087B3" w14:textId="77777777" w:rsidR="00F171B5" w:rsidRDefault="00F171B5">
            <w:pPr>
              <w:pStyle w:val="TAH"/>
              <w:rPr>
                <w:color w:val="0070C0"/>
                <w:sz w:val="16"/>
                <w:szCs w:val="18"/>
              </w:rPr>
            </w:pPr>
            <w:r>
              <w:rPr>
                <w:color w:val="0070C0"/>
                <w:sz w:val="16"/>
                <w:szCs w:val="18"/>
              </w:rPr>
              <w:t>(</w:t>
            </w:r>
            <w:proofErr w:type="spellStart"/>
            <w:r>
              <w:rPr>
                <w:color w:val="0070C0"/>
                <w:sz w:val="16"/>
                <w:szCs w:val="18"/>
              </w:rPr>
              <w:t>ms</w:t>
            </w:r>
            <w:proofErr w:type="spellEnd"/>
            <w:r>
              <w:rPr>
                <w:color w:val="0070C0"/>
                <w:sz w:val="16"/>
                <w:szCs w:val="18"/>
              </w:rPr>
              <w:t>)</w:t>
            </w:r>
          </w:p>
        </w:tc>
        <w:tc>
          <w:tcPr>
            <w:tcW w:w="1969" w:type="dxa"/>
            <w:tcBorders>
              <w:top w:val="single" w:sz="4" w:space="0" w:color="auto"/>
              <w:left w:val="single" w:sz="4" w:space="0" w:color="auto"/>
              <w:bottom w:val="single" w:sz="4" w:space="0" w:color="auto"/>
              <w:right w:val="single" w:sz="4" w:space="0" w:color="auto"/>
            </w:tcBorders>
            <w:hideMark/>
          </w:tcPr>
          <w:p w14:paraId="0332B848" w14:textId="77777777" w:rsidR="00F171B5" w:rsidRDefault="00F171B5">
            <w:pPr>
              <w:pStyle w:val="TAH"/>
              <w:rPr>
                <w:color w:val="0070C0"/>
                <w:sz w:val="16"/>
                <w:szCs w:val="18"/>
                <w:vertAlign w:val="superscript"/>
                <w:lang w:eastAsia="zh-CN"/>
              </w:rPr>
            </w:pPr>
            <w:r>
              <w:rPr>
                <w:color w:val="0070C0"/>
                <w:sz w:val="16"/>
                <w:szCs w:val="18"/>
                <w:lang w:eastAsia="zh-CN"/>
              </w:rPr>
              <w:t>Type 1</w:t>
            </w:r>
            <w:r>
              <w:rPr>
                <w:color w:val="0070C0"/>
                <w:sz w:val="16"/>
                <w:szCs w:val="18"/>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4BD460A5" w14:textId="77777777" w:rsidR="00F171B5" w:rsidRDefault="00F171B5">
            <w:pPr>
              <w:pStyle w:val="TAH"/>
              <w:rPr>
                <w:color w:val="0070C0"/>
                <w:sz w:val="16"/>
                <w:szCs w:val="18"/>
                <w:vertAlign w:val="superscript"/>
                <w:lang w:eastAsia="zh-CN"/>
              </w:rPr>
            </w:pPr>
            <w:r>
              <w:rPr>
                <w:color w:val="0070C0"/>
                <w:sz w:val="16"/>
                <w:szCs w:val="18"/>
                <w:lang w:eastAsia="zh-CN"/>
              </w:rPr>
              <w:t>Type 2</w:t>
            </w:r>
            <w:r>
              <w:rPr>
                <w:color w:val="0070C0"/>
                <w:sz w:val="16"/>
                <w:szCs w:val="18"/>
                <w:vertAlign w:val="superscript"/>
                <w:lang w:eastAsia="zh-CN"/>
              </w:rPr>
              <w:t>Note 1</w:t>
            </w:r>
          </w:p>
        </w:tc>
      </w:tr>
      <w:tr w:rsidR="00F171B5" w14:paraId="518C1A59" w14:textId="77777777" w:rsidTr="00F171B5">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hideMark/>
          </w:tcPr>
          <w:p w14:paraId="03114801" w14:textId="77777777" w:rsidR="00F171B5" w:rsidRDefault="00F171B5">
            <w:pPr>
              <w:pStyle w:val="TAC"/>
              <w:rPr>
                <w:color w:val="0070C0"/>
                <w:sz w:val="16"/>
                <w:szCs w:val="18"/>
              </w:rPr>
            </w:pPr>
            <w:r>
              <w:rPr>
                <w:color w:val="0070C0"/>
                <w:sz w:val="16"/>
                <w:szCs w:val="18"/>
              </w:rPr>
              <w:t>0</w:t>
            </w:r>
          </w:p>
        </w:tc>
        <w:tc>
          <w:tcPr>
            <w:tcW w:w="1526" w:type="dxa"/>
            <w:tcBorders>
              <w:top w:val="single" w:sz="4" w:space="0" w:color="auto"/>
              <w:left w:val="single" w:sz="4" w:space="0" w:color="auto"/>
              <w:bottom w:val="single" w:sz="4" w:space="0" w:color="auto"/>
              <w:right w:val="single" w:sz="4" w:space="0" w:color="auto"/>
            </w:tcBorders>
            <w:hideMark/>
          </w:tcPr>
          <w:p w14:paraId="4903FDDE" w14:textId="77777777" w:rsidR="00F171B5" w:rsidRDefault="00F171B5">
            <w:pPr>
              <w:pStyle w:val="TAC"/>
              <w:rPr>
                <w:color w:val="0070C0"/>
                <w:sz w:val="16"/>
                <w:szCs w:val="18"/>
              </w:rPr>
            </w:pPr>
            <w:r>
              <w:rPr>
                <w:color w:val="0070C0"/>
                <w:sz w:val="16"/>
                <w:szCs w:val="18"/>
              </w:rPr>
              <w:t>1</w:t>
            </w:r>
          </w:p>
        </w:tc>
        <w:tc>
          <w:tcPr>
            <w:tcW w:w="1969" w:type="dxa"/>
            <w:tcBorders>
              <w:top w:val="single" w:sz="4" w:space="0" w:color="auto"/>
              <w:left w:val="single" w:sz="4" w:space="0" w:color="auto"/>
              <w:bottom w:val="single" w:sz="4" w:space="0" w:color="auto"/>
              <w:right w:val="single" w:sz="4" w:space="0" w:color="auto"/>
            </w:tcBorders>
            <w:hideMark/>
          </w:tcPr>
          <w:p w14:paraId="392F0DA2" w14:textId="77777777" w:rsidR="00F171B5" w:rsidRDefault="00F171B5">
            <w:pPr>
              <w:pStyle w:val="TAC"/>
              <w:rPr>
                <w:color w:val="0070C0"/>
                <w:sz w:val="16"/>
                <w:szCs w:val="18"/>
              </w:rPr>
            </w:pPr>
            <w:r>
              <w:rPr>
                <w:color w:val="0070C0"/>
                <w:sz w:val="16"/>
                <w:szCs w:val="18"/>
              </w:rPr>
              <w:t>1</w:t>
            </w:r>
          </w:p>
        </w:tc>
        <w:tc>
          <w:tcPr>
            <w:tcW w:w="1969" w:type="dxa"/>
            <w:tcBorders>
              <w:top w:val="single" w:sz="4" w:space="0" w:color="auto"/>
              <w:left w:val="single" w:sz="4" w:space="0" w:color="auto"/>
              <w:bottom w:val="single" w:sz="4" w:space="0" w:color="auto"/>
              <w:right w:val="single" w:sz="4" w:space="0" w:color="auto"/>
            </w:tcBorders>
            <w:hideMark/>
          </w:tcPr>
          <w:p w14:paraId="5D2AE47B" w14:textId="77777777" w:rsidR="00F171B5" w:rsidRDefault="00F171B5">
            <w:pPr>
              <w:pStyle w:val="TAC"/>
              <w:rPr>
                <w:color w:val="0070C0"/>
                <w:sz w:val="16"/>
                <w:szCs w:val="18"/>
              </w:rPr>
            </w:pPr>
            <w:r>
              <w:rPr>
                <w:color w:val="0070C0"/>
                <w:sz w:val="16"/>
                <w:szCs w:val="18"/>
              </w:rPr>
              <w:t>3</w:t>
            </w:r>
          </w:p>
        </w:tc>
      </w:tr>
      <w:tr w:rsidR="00F171B5" w14:paraId="768330C5" w14:textId="77777777" w:rsidTr="00F171B5">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hideMark/>
          </w:tcPr>
          <w:p w14:paraId="06DBB61B" w14:textId="77777777" w:rsidR="00F171B5" w:rsidRDefault="00F171B5">
            <w:pPr>
              <w:pStyle w:val="TAC"/>
              <w:rPr>
                <w:color w:val="0070C0"/>
                <w:sz w:val="16"/>
                <w:szCs w:val="18"/>
              </w:rPr>
            </w:pPr>
            <w:r>
              <w:rPr>
                <w:color w:val="0070C0"/>
                <w:sz w:val="16"/>
                <w:szCs w:val="18"/>
              </w:rPr>
              <w:t>1</w:t>
            </w:r>
          </w:p>
        </w:tc>
        <w:tc>
          <w:tcPr>
            <w:tcW w:w="1526" w:type="dxa"/>
            <w:tcBorders>
              <w:top w:val="single" w:sz="4" w:space="0" w:color="auto"/>
              <w:left w:val="single" w:sz="4" w:space="0" w:color="auto"/>
              <w:bottom w:val="single" w:sz="4" w:space="0" w:color="auto"/>
              <w:right w:val="single" w:sz="4" w:space="0" w:color="auto"/>
            </w:tcBorders>
            <w:hideMark/>
          </w:tcPr>
          <w:p w14:paraId="35E5E142" w14:textId="77777777" w:rsidR="00F171B5" w:rsidRDefault="00F171B5">
            <w:pPr>
              <w:pStyle w:val="TAC"/>
              <w:rPr>
                <w:color w:val="0070C0"/>
                <w:sz w:val="16"/>
                <w:szCs w:val="18"/>
              </w:rPr>
            </w:pPr>
            <w:r>
              <w:rPr>
                <w:color w:val="0070C0"/>
                <w:sz w:val="16"/>
                <w:szCs w:val="18"/>
              </w:rPr>
              <w:t>0.5</w:t>
            </w:r>
          </w:p>
        </w:tc>
        <w:tc>
          <w:tcPr>
            <w:tcW w:w="1969" w:type="dxa"/>
            <w:tcBorders>
              <w:top w:val="single" w:sz="4" w:space="0" w:color="auto"/>
              <w:left w:val="single" w:sz="4" w:space="0" w:color="auto"/>
              <w:bottom w:val="single" w:sz="4" w:space="0" w:color="auto"/>
              <w:right w:val="single" w:sz="4" w:space="0" w:color="auto"/>
            </w:tcBorders>
            <w:hideMark/>
          </w:tcPr>
          <w:p w14:paraId="4EFF6456" w14:textId="77777777" w:rsidR="00F171B5" w:rsidRDefault="00F171B5">
            <w:pPr>
              <w:pStyle w:val="TAC"/>
              <w:rPr>
                <w:color w:val="0070C0"/>
                <w:sz w:val="16"/>
                <w:szCs w:val="18"/>
              </w:rPr>
            </w:pPr>
            <w:r>
              <w:rPr>
                <w:color w:val="0070C0"/>
                <w:sz w:val="16"/>
                <w:szCs w:val="18"/>
              </w:rPr>
              <w:t>2</w:t>
            </w:r>
          </w:p>
        </w:tc>
        <w:tc>
          <w:tcPr>
            <w:tcW w:w="1969" w:type="dxa"/>
            <w:tcBorders>
              <w:top w:val="single" w:sz="4" w:space="0" w:color="auto"/>
              <w:left w:val="single" w:sz="4" w:space="0" w:color="auto"/>
              <w:bottom w:val="single" w:sz="4" w:space="0" w:color="auto"/>
              <w:right w:val="single" w:sz="4" w:space="0" w:color="auto"/>
            </w:tcBorders>
            <w:hideMark/>
          </w:tcPr>
          <w:p w14:paraId="36B91C65" w14:textId="77777777" w:rsidR="00F171B5" w:rsidRDefault="00F171B5">
            <w:pPr>
              <w:pStyle w:val="TAC"/>
              <w:rPr>
                <w:color w:val="0070C0"/>
                <w:sz w:val="16"/>
                <w:szCs w:val="18"/>
              </w:rPr>
            </w:pPr>
            <w:r>
              <w:rPr>
                <w:color w:val="0070C0"/>
                <w:sz w:val="16"/>
                <w:szCs w:val="18"/>
              </w:rPr>
              <w:t>5</w:t>
            </w:r>
          </w:p>
        </w:tc>
      </w:tr>
      <w:tr w:rsidR="00F171B5" w14:paraId="16F2DA5D" w14:textId="77777777" w:rsidTr="00F171B5">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hideMark/>
          </w:tcPr>
          <w:p w14:paraId="21F2ECDB" w14:textId="77777777" w:rsidR="00F171B5" w:rsidRDefault="00F171B5">
            <w:pPr>
              <w:pStyle w:val="TAC"/>
              <w:rPr>
                <w:color w:val="0070C0"/>
                <w:sz w:val="16"/>
                <w:szCs w:val="18"/>
              </w:rPr>
            </w:pPr>
            <w:r>
              <w:rPr>
                <w:color w:val="0070C0"/>
                <w:sz w:val="16"/>
                <w:szCs w:val="18"/>
              </w:rPr>
              <w:t>2</w:t>
            </w:r>
          </w:p>
        </w:tc>
        <w:tc>
          <w:tcPr>
            <w:tcW w:w="1526" w:type="dxa"/>
            <w:tcBorders>
              <w:top w:val="single" w:sz="4" w:space="0" w:color="auto"/>
              <w:left w:val="single" w:sz="4" w:space="0" w:color="auto"/>
              <w:bottom w:val="single" w:sz="4" w:space="0" w:color="auto"/>
              <w:right w:val="single" w:sz="4" w:space="0" w:color="auto"/>
            </w:tcBorders>
            <w:hideMark/>
          </w:tcPr>
          <w:p w14:paraId="7F7547A0" w14:textId="77777777" w:rsidR="00F171B5" w:rsidRDefault="00F171B5">
            <w:pPr>
              <w:pStyle w:val="TAC"/>
              <w:rPr>
                <w:color w:val="0070C0"/>
                <w:sz w:val="16"/>
                <w:szCs w:val="18"/>
              </w:rPr>
            </w:pPr>
            <w:r>
              <w:rPr>
                <w:color w:val="0070C0"/>
                <w:sz w:val="16"/>
                <w:szCs w:val="18"/>
              </w:rPr>
              <w:t>0.25</w:t>
            </w:r>
          </w:p>
        </w:tc>
        <w:tc>
          <w:tcPr>
            <w:tcW w:w="1969" w:type="dxa"/>
            <w:tcBorders>
              <w:top w:val="single" w:sz="4" w:space="0" w:color="auto"/>
              <w:left w:val="single" w:sz="4" w:space="0" w:color="auto"/>
              <w:bottom w:val="single" w:sz="4" w:space="0" w:color="auto"/>
              <w:right w:val="single" w:sz="4" w:space="0" w:color="auto"/>
            </w:tcBorders>
            <w:hideMark/>
          </w:tcPr>
          <w:p w14:paraId="5149BC8F" w14:textId="77777777" w:rsidR="00F171B5" w:rsidRDefault="00F171B5">
            <w:pPr>
              <w:pStyle w:val="TAC"/>
              <w:rPr>
                <w:color w:val="0070C0"/>
                <w:sz w:val="16"/>
                <w:szCs w:val="18"/>
              </w:rPr>
            </w:pPr>
            <w:r>
              <w:rPr>
                <w:color w:val="0070C0"/>
                <w:sz w:val="16"/>
                <w:szCs w:val="18"/>
              </w:rPr>
              <w:t>3</w:t>
            </w:r>
          </w:p>
        </w:tc>
        <w:tc>
          <w:tcPr>
            <w:tcW w:w="1969" w:type="dxa"/>
            <w:tcBorders>
              <w:top w:val="single" w:sz="4" w:space="0" w:color="auto"/>
              <w:left w:val="single" w:sz="4" w:space="0" w:color="auto"/>
              <w:bottom w:val="single" w:sz="4" w:space="0" w:color="auto"/>
              <w:right w:val="single" w:sz="4" w:space="0" w:color="auto"/>
            </w:tcBorders>
            <w:hideMark/>
          </w:tcPr>
          <w:p w14:paraId="14D3A879" w14:textId="77777777" w:rsidR="00F171B5" w:rsidRDefault="00F171B5">
            <w:pPr>
              <w:pStyle w:val="TAC"/>
              <w:rPr>
                <w:color w:val="0070C0"/>
                <w:sz w:val="16"/>
                <w:szCs w:val="18"/>
              </w:rPr>
            </w:pPr>
            <w:r>
              <w:rPr>
                <w:color w:val="0070C0"/>
                <w:sz w:val="16"/>
                <w:szCs w:val="18"/>
              </w:rPr>
              <w:t>9</w:t>
            </w:r>
          </w:p>
        </w:tc>
      </w:tr>
      <w:tr w:rsidR="00F171B5" w14:paraId="0EE1C19B" w14:textId="77777777" w:rsidTr="00F171B5">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hideMark/>
          </w:tcPr>
          <w:p w14:paraId="7DAFE24C" w14:textId="77777777" w:rsidR="00F171B5" w:rsidRDefault="00F171B5">
            <w:pPr>
              <w:pStyle w:val="TAC"/>
              <w:rPr>
                <w:color w:val="0070C0"/>
                <w:sz w:val="16"/>
                <w:szCs w:val="18"/>
              </w:rPr>
            </w:pPr>
            <w:r>
              <w:rPr>
                <w:color w:val="0070C0"/>
                <w:sz w:val="16"/>
                <w:szCs w:val="18"/>
              </w:rPr>
              <w:t>3</w:t>
            </w:r>
          </w:p>
        </w:tc>
        <w:tc>
          <w:tcPr>
            <w:tcW w:w="1526" w:type="dxa"/>
            <w:tcBorders>
              <w:top w:val="single" w:sz="4" w:space="0" w:color="auto"/>
              <w:left w:val="single" w:sz="4" w:space="0" w:color="auto"/>
              <w:bottom w:val="single" w:sz="4" w:space="0" w:color="auto"/>
              <w:right w:val="single" w:sz="4" w:space="0" w:color="auto"/>
            </w:tcBorders>
            <w:hideMark/>
          </w:tcPr>
          <w:p w14:paraId="5F896682" w14:textId="77777777" w:rsidR="00F171B5" w:rsidRDefault="00F171B5">
            <w:pPr>
              <w:pStyle w:val="TAC"/>
              <w:rPr>
                <w:color w:val="0070C0"/>
                <w:sz w:val="16"/>
                <w:szCs w:val="18"/>
              </w:rPr>
            </w:pPr>
            <w:r>
              <w:rPr>
                <w:color w:val="0070C0"/>
                <w:sz w:val="16"/>
                <w:szCs w:val="18"/>
              </w:rPr>
              <w:t>0.125</w:t>
            </w:r>
          </w:p>
        </w:tc>
        <w:tc>
          <w:tcPr>
            <w:tcW w:w="1969" w:type="dxa"/>
            <w:tcBorders>
              <w:top w:val="single" w:sz="4" w:space="0" w:color="auto"/>
              <w:left w:val="single" w:sz="4" w:space="0" w:color="auto"/>
              <w:bottom w:val="single" w:sz="4" w:space="0" w:color="auto"/>
              <w:right w:val="single" w:sz="4" w:space="0" w:color="auto"/>
            </w:tcBorders>
            <w:hideMark/>
          </w:tcPr>
          <w:p w14:paraId="352E6E75" w14:textId="77777777" w:rsidR="00F171B5" w:rsidRDefault="00F171B5">
            <w:pPr>
              <w:pStyle w:val="TAC"/>
              <w:rPr>
                <w:color w:val="0070C0"/>
                <w:sz w:val="16"/>
                <w:szCs w:val="18"/>
              </w:rPr>
            </w:pPr>
            <w:r>
              <w:rPr>
                <w:color w:val="0070C0"/>
                <w:sz w:val="16"/>
                <w:szCs w:val="18"/>
              </w:rPr>
              <w:t>6</w:t>
            </w:r>
          </w:p>
        </w:tc>
        <w:tc>
          <w:tcPr>
            <w:tcW w:w="1969" w:type="dxa"/>
            <w:tcBorders>
              <w:top w:val="single" w:sz="4" w:space="0" w:color="auto"/>
              <w:left w:val="single" w:sz="4" w:space="0" w:color="auto"/>
              <w:bottom w:val="single" w:sz="4" w:space="0" w:color="auto"/>
              <w:right w:val="single" w:sz="4" w:space="0" w:color="auto"/>
            </w:tcBorders>
            <w:hideMark/>
          </w:tcPr>
          <w:p w14:paraId="51504130" w14:textId="77777777" w:rsidR="00F171B5" w:rsidRDefault="00F171B5">
            <w:pPr>
              <w:pStyle w:val="TAC"/>
              <w:rPr>
                <w:color w:val="0070C0"/>
                <w:sz w:val="16"/>
                <w:szCs w:val="18"/>
              </w:rPr>
            </w:pPr>
            <w:r>
              <w:rPr>
                <w:color w:val="0070C0"/>
                <w:sz w:val="16"/>
                <w:szCs w:val="18"/>
              </w:rPr>
              <w:t>18</w:t>
            </w:r>
          </w:p>
        </w:tc>
      </w:tr>
      <w:tr w:rsidR="00F171B5" w14:paraId="5A1F391C" w14:textId="77777777" w:rsidTr="00F171B5">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hideMark/>
          </w:tcPr>
          <w:p w14:paraId="05CD11C2" w14:textId="77777777" w:rsidR="00F171B5" w:rsidRDefault="00F171B5">
            <w:pPr>
              <w:pStyle w:val="TAC"/>
              <w:rPr>
                <w:color w:val="0070C0"/>
                <w:sz w:val="16"/>
                <w:szCs w:val="18"/>
              </w:rPr>
            </w:pPr>
            <w:r>
              <w:rPr>
                <w:color w:val="0070C0"/>
                <w:sz w:val="16"/>
                <w:szCs w:val="18"/>
                <w:lang w:eastAsia="zh-CN"/>
              </w:rPr>
              <w:t>5</w:t>
            </w:r>
          </w:p>
        </w:tc>
        <w:tc>
          <w:tcPr>
            <w:tcW w:w="1526" w:type="dxa"/>
            <w:tcBorders>
              <w:top w:val="single" w:sz="4" w:space="0" w:color="auto"/>
              <w:left w:val="single" w:sz="4" w:space="0" w:color="auto"/>
              <w:bottom w:val="single" w:sz="4" w:space="0" w:color="auto"/>
              <w:right w:val="single" w:sz="4" w:space="0" w:color="auto"/>
            </w:tcBorders>
            <w:hideMark/>
          </w:tcPr>
          <w:p w14:paraId="272EE6AA" w14:textId="77777777" w:rsidR="00F171B5" w:rsidRDefault="00F171B5">
            <w:pPr>
              <w:pStyle w:val="TAC"/>
              <w:rPr>
                <w:color w:val="0070C0"/>
                <w:sz w:val="16"/>
                <w:szCs w:val="18"/>
              </w:rPr>
            </w:pPr>
            <w:r>
              <w:rPr>
                <w:color w:val="0070C0"/>
                <w:sz w:val="16"/>
                <w:szCs w:val="18"/>
                <w:lang w:eastAsia="zh-CN"/>
              </w:rPr>
              <w:t>0.03125</w:t>
            </w:r>
          </w:p>
        </w:tc>
        <w:tc>
          <w:tcPr>
            <w:tcW w:w="1969" w:type="dxa"/>
            <w:tcBorders>
              <w:top w:val="single" w:sz="4" w:space="0" w:color="auto"/>
              <w:left w:val="single" w:sz="4" w:space="0" w:color="auto"/>
              <w:bottom w:val="single" w:sz="4" w:space="0" w:color="auto"/>
              <w:right w:val="single" w:sz="4" w:space="0" w:color="auto"/>
            </w:tcBorders>
            <w:hideMark/>
          </w:tcPr>
          <w:p w14:paraId="4D53E185" w14:textId="77777777" w:rsidR="00F171B5" w:rsidRDefault="00F171B5">
            <w:pPr>
              <w:pStyle w:val="TAC"/>
              <w:rPr>
                <w:color w:val="0070C0"/>
                <w:sz w:val="16"/>
                <w:szCs w:val="18"/>
              </w:rPr>
            </w:pPr>
            <w:r>
              <w:rPr>
                <w:color w:val="0070C0"/>
                <w:sz w:val="16"/>
                <w:szCs w:val="18"/>
                <w:lang w:eastAsia="zh-CN"/>
              </w:rPr>
              <w:t>20</w:t>
            </w:r>
          </w:p>
        </w:tc>
        <w:tc>
          <w:tcPr>
            <w:tcW w:w="1969" w:type="dxa"/>
            <w:tcBorders>
              <w:top w:val="single" w:sz="4" w:space="0" w:color="auto"/>
              <w:left w:val="single" w:sz="4" w:space="0" w:color="auto"/>
              <w:bottom w:val="single" w:sz="4" w:space="0" w:color="auto"/>
              <w:right w:val="single" w:sz="4" w:space="0" w:color="auto"/>
            </w:tcBorders>
            <w:hideMark/>
          </w:tcPr>
          <w:p w14:paraId="25FF9C63" w14:textId="77777777" w:rsidR="00F171B5" w:rsidRDefault="00F171B5">
            <w:pPr>
              <w:pStyle w:val="TAC"/>
              <w:rPr>
                <w:color w:val="0070C0"/>
                <w:sz w:val="16"/>
                <w:szCs w:val="18"/>
              </w:rPr>
            </w:pPr>
            <w:r>
              <w:rPr>
                <w:color w:val="0070C0"/>
                <w:sz w:val="16"/>
                <w:szCs w:val="18"/>
                <w:lang w:eastAsia="zh-CN"/>
              </w:rPr>
              <w:t>65</w:t>
            </w:r>
          </w:p>
        </w:tc>
      </w:tr>
      <w:tr w:rsidR="00F171B5" w14:paraId="736D0CF6" w14:textId="77777777" w:rsidTr="00F171B5">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hideMark/>
          </w:tcPr>
          <w:p w14:paraId="7ADEDB62" w14:textId="77777777" w:rsidR="00F171B5" w:rsidRDefault="00F171B5">
            <w:pPr>
              <w:pStyle w:val="TAC"/>
              <w:rPr>
                <w:color w:val="0070C0"/>
                <w:sz w:val="16"/>
                <w:szCs w:val="18"/>
              </w:rPr>
            </w:pPr>
            <w:r>
              <w:rPr>
                <w:color w:val="0070C0"/>
                <w:sz w:val="16"/>
                <w:szCs w:val="18"/>
                <w:lang w:eastAsia="zh-CN"/>
              </w:rPr>
              <w:t>6</w:t>
            </w:r>
          </w:p>
        </w:tc>
        <w:tc>
          <w:tcPr>
            <w:tcW w:w="1526" w:type="dxa"/>
            <w:tcBorders>
              <w:top w:val="single" w:sz="4" w:space="0" w:color="auto"/>
              <w:left w:val="single" w:sz="4" w:space="0" w:color="auto"/>
              <w:bottom w:val="single" w:sz="4" w:space="0" w:color="auto"/>
              <w:right w:val="single" w:sz="4" w:space="0" w:color="auto"/>
            </w:tcBorders>
            <w:hideMark/>
          </w:tcPr>
          <w:p w14:paraId="5293343D" w14:textId="77777777" w:rsidR="00F171B5" w:rsidRDefault="00F171B5">
            <w:pPr>
              <w:pStyle w:val="TAC"/>
              <w:rPr>
                <w:color w:val="0070C0"/>
                <w:sz w:val="16"/>
                <w:szCs w:val="18"/>
              </w:rPr>
            </w:pPr>
            <w:r>
              <w:rPr>
                <w:color w:val="0070C0"/>
                <w:sz w:val="16"/>
                <w:szCs w:val="18"/>
                <w:lang w:eastAsia="zh-CN"/>
              </w:rPr>
              <w:t>0.015625</w:t>
            </w:r>
          </w:p>
        </w:tc>
        <w:tc>
          <w:tcPr>
            <w:tcW w:w="1969" w:type="dxa"/>
            <w:tcBorders>
              <w:top w:val="single" w:sz="4" w:space="0" w:color="auto"/>
              <w:left w:val="single" w:sz="4" w:space="0" w:color="auto"/>
              <w:bottom w:val="single" w:sz="4" w:space="0" w:color="auto"/>
              <w:right w:val="single" w:sz="4" w:space="0" w:color="auto"/>
            </w:tcBorders>
            <w:hideMark/>
          </w:tcPr>
          <w:p w14:paraId="7447E8E4" w14:textId="77777777" w:rsidR="00F171B5" w:rsidRDefault="00F171B5">
            <w:pPr>
              <w:pStyle w:val="TAC"/>
              <w:rPr>
                <w:color w:val="0070C0"/>
                <w:sz w:val="16"/>
                <w:szCs w:val="18"/>
              </w:rPr>
            </w:pPr>
            <w:r>
              <w:rPr>
                <w:color w:val="0070C0"/>
                <w:sz w:val="16"/>
                <w:szCs w:val="18"/>
                <w:lang w:eastAsia="zh-CN"/>
              </w:rPr>
              <w:t>39</w:t>
            </w:r>
          </w:p>
        </w:tc>
        <w:tc>
          <w:tcPr>
            <w:tcW w:w="1969" w:type="dxa"/>
            <w:tcBorders>
              <w:top w:val="single" w:sz="4" w:space="0" w:color="auto"/>
              <w:left w:val="single" w:sz="4" w:space="0" w:color="auto"/>
              <w:bottom w:val="single" w:sz="4" w:space="0" w:color="auto"/>
              <w:right w:val="single" w:sz="4" w:space="0" w:color="auto"/>
            </w:tcBorders>
            <w:hideMark/>
          </w:tcPr>
          <w:p w14:paraId="05BE5FC7" w14:textId="77777777" w:rsidR="00F171B5" w:rsidRDefault="00F171B5">
            <w:pPr>
              <w:pStyle w:val="TAC"/>
              <w:rPr>
                <w:color w:val="0070C0"/>
                <w:sz w:val="16"/>
                <w:szCs w:val="18"/>
              </w:rPr>
            </w:pPr>
            <w:r>
              <w:rPr>
                <w:color w:val="0070C0"/>
                <w:sz w:val="16"/>
                <w:szCs w:val="18"/>
                <w:lang w:eastAsia="zh-CN"/>
              </w:rPr>
              <w:t>129</w:t>
            </w:r>
          </w:p>
        </w:tc>
      </w:tr>
      <w:tr w:rsidR="00F171B5" w14:paraId="753E9A8B" w14:textId="77777777" w:rsidTr="00F171B5">
        <w:trPr>
          <w:jc w:val="center"/>
        </w:trPr>
        <w:tc>
          <w:tcPr>
            <w:tcW w:w="6121" w:type="dxa"/>
            <w:gridSpan w:val="5"/>
            <w:tcBorders>
              <w:top w:val="single" w:sz="4" w:space="0" w:color="auto"/>
              <w:left w:val="single" w:sz="4" w:space="0" w:color="auto"/>
              <w:bottom w:val="single" w:sz="4" w:space="0" w:color="auto"/>
              <w:right w:val="single" w:sz="4" w:space="0" w:color="auto"/>
            </w:tcBorders>
            <w:hideMark/>
          </w:tcPr>
          <w:p w14:paraId="399737FF" w14:textId="77777777" w:rsidR="00F171B5" w:rsidRDefault="00F171B5">
            <w:pPr>
              <w:pStyle w:val="TAN"/>
              <w:rPr>
                <w:color w:val="0070C0"/>
                <w:sz w:val="16"/>
                <w:szCs w:val="18"/>
              </w:rPr>
            </w:pPr>
            <w:r>
              <w:rPr>
                <w:color w:val="0070C0"/>
                <w:sz w:val="16"/>
                <w:szCs w:val="18"/>
              </w:rPr>
              <w:t>NOTE 1:</w:t>
            </w:r>
            <w:r>
              <w:rPr>
                <w:color w:val="0070C0"/>
                <w:sz w:val="16"/>
                <w:szCs w:val="18"/>
              </w:rPr>
              <w:tab/>
              <w:t>Depends on UE capability.</w:t>
            </w:r>
          </w:p>
          <w:p w14:paraId="794C0A93" w14:textId="77777777" w:rsidR="00F171B5" w:rsidRDefault="00F171B5">
            <w:pPr>
              <w:pStyle w:val="TAN"/>
              <w:rPr>
                <w:color w:val="0070C0"/>
                <w:sz w:val="16"/>
                <w:szCs w:val="18"/>
              </w:rPr>
            </w:pPr>
            <w:r>
              <w:rPr>
                <w:color w:val="0070C0"/>
                <w:sz w:val="16"/>
                <w:szCs w:val="18"/>
              </w:rPr>
              <w:t>NOTE 2:</w:t>
            </w:r>
            <w:r>
              <w:rPr>
                <w:color w:val="0070C0"/>
                <w:sz w:val="16"/>
                <w:szCs w:val="18"/>
              </w:rPr>
              <w:tab/>
              <w:t>If the BWP switch involves changing of SCS, the BWP switch delay is determined by the smaller SCS between the SCS before BWP switch and the SCS after BWP switch.</w:t>
            </w:r>
          </w:p>
        </w:tc>
      </w:tr>
    </w:tbl>
    <w:p w14:paraId="58979DEB" w14:textId="77777777" w:rsidR="00F171B5" w:rsidRPr="00F171B5" w:rsidRDefault="00F171B5" w:rsidP="009F3504">
      <w:pPr>
        <w:spacing w:afterLines="50" w:after="120"/>
        <w:rPr>
          <w:b/>
          <w:bCs/>
          <w:u w:val="single"/>
          <w:lang w:val="en-US" w:eastAsia="en-US"/>
        </w:rPr>
      </w:pPr>
    </w:p>
    <w:p w14:paraId="71F4E031" w14:textId="0FA09708" w:rsidR="00D54A60" w:rsidRDefault="009F3504" w:rsidP="00044CDA">
      <w:pPr>
        <w:rPr>
          <w:b/>
          <w:u w:val="single"/>
          <w:lang w:eastAsia="ko-KR"/>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Further discuss the following proposals</w:t>
      </w:r>
    </w:p>
    <w:p w14:paraId="6ADF2DF9" w14:textId="77777777" w:rsidR="009F3504" w:rsidRDefault="009F3504" w:rsidP="009F3504">
      <w:pPr>
        <w:pStyle w:val="ListParagraph"/>
        <w:numPr>
          <w:ilvl w:val="1"/>
          <w:numId w:val="40"/>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(Ericsson):</w:t>
      </w:r>
    </w:p>
    <w:p w14:paraId="0EF38D0A" w14:textId="77777777" w:rsidR="009F3504" w:rsidRDefault="009F3504" w:rsidP="009F3504">
      <w:pPr>
        <w:pStyle w:val="ListParagraph"/>
        <w:numPr>
          <w:ilvl w:val="2"/>
          <w:numId w:val="40"/>
        </w:numPr>
        <w:ind w:left="2376" w:firstLineChars="0"/>
        <w:textAlignment w:val="auto"/>
        <w:rPr>
          <w:rFonts w:eastAsia="宋体"/>
          <w:szCs w:val="24"/>
          <w:lang w:eastAsia="zh-CN"/>
        </w:rPr>
      </w:pPr>
      <w:r>
        <w:rPr>
          <w:rFonts w:eastAsia="宋体"/>
          <w:szCs w:val="24"/>
          <w:lang w:eastAsia="zh-CN"/>
        </w:rPr>
        <w:t>If PRACH is outside UL BWP of PCell, but withing UL BWP of any active SCell, for PRACH transmission using 1.25kHz or 5 kHz SCS, UE determines BWP switch delay assuming µ=0.</w:t>
      </w:r>
    </w:p>
    <w:p w14:paraId="30767B8C" w14:textId="77777777" w:rsidR="009F3504" w:rsidRDefault="009F3504" w:rsidP="009F3504">
      <w:pPr>
        <w:pStyle w:val="ListParagraph"/>
        <w:numPr>
          <w:ilvl w:val="1"/>
          <w:numId w:val="40"/>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2 (QC):</w:t>
      </w:r>
    </w:p>
    <w:p w14:paraId="4C6E6534" w14:textId="77777777" w:rsidR="009F3504" w:rsidRDefault="009F3504" w:rsidP="009F3504">
      <w:pPr>
        <w:pStyle w:val="ListParagraph"/>
        <w:numPr>
          <w:ilvl w:val="2"/>
          <w:numId w:val="40"/>
        </w:numPr>
        <w:overflowPunct/>
        <w:autoSpaceDE/>
        <w:adjustRightInd/>
        <w:spacing w:after="120"/>
        <w:ind w:left="2376" w:firstLineChars="0"/>
        <w:textAlignment w:val="auto"/>
        <w:rPr>
          <w:rFonts w:eastAsia="宋体"/>
          <w:szCs w:val="24"/>
          <w:lang w:eastAsia="zh-CN"/>
        </w:rPr>
      </w:pPr>
      <w:r>
        <w:t xml:space="preserve">Update the value of T_SSB-proc defined for SSB processing in PDCCH-order PRACH delay requirement to 7 </w:t>
      </w:r>
      <w:proofErr w:type="spellStart"/>
      <w:r>
        <w:t>ms</w:t>
      </w:r>
      <w:proofErr w:type="spellEnd"/>
      <w:r>
        <w:t xml:space="preserve"> from 2 </w:t>
      </w:r>
      <w:proofErr w:type="spellStart"/>
      <w:r>
        <w:t>ms</w:t>
      </w:r>
      <w:proofErr w:type="spellEnd"/>
    </w:p>
    <w:p w14:paraId="5A1A474A" w14:textId="77777777" w:rsidR="009F3504" w:rsidRDefault="009F3504" w:rsidP="00044CDA">
      <w:pPr>
        <w:rPr>
          <w:b/>
          <w:u w:val="single"/>
          <w:lang w:eastAsia="ko-KR"/>
        </w:rPr>
      </w:pPr>
    </w:p>
    <w:p w14:paraId="1ADE9873" w14:textId="0B167FEC" w:rsidR="009F3504" w:rsidRPr="009F3504" w:rsidRDefault="009F3504" w:rsidP="009F3504">
      <w:pPr>
        <w:pStyle w:val="Heading2"/>
        <w:numPr>
          <w:ilvl w:val="1"/>
          <w:numId w:val="3"/>
        </w:numPr>
        <w:overflowPunct/>
        <w:autoSpaceDE/>
        <w:autoSpaceDN/>
        <w:adjustRightInd/>
        <w:textAlignment w:val="auto"/>
        <w:rPr>
          <w:sz w:val="24"/>
          <w:szCs w:val="16"/>
          <w:lang w:val="en-US"/>
        </w:rPr>
      </w:pPr>
      <w:r w:rsidRPr="009F3504">
        <w:rPr>
          <w:sz w:val="24"/>
          <w:szCs w:val="16"/>
          <w:lang w:val="en-US"/>
        </w:rPr>
        <w:t xml:space="preserve">Sub-topic 1-4 L1-RSRP Measurement </w:t>
      </w:r>
    </w:p>
    <w:p w14:paraId="070DB190" w14:textId="77777777" w:rsidR="009F3504" w:rsidRDefault="009F3504" w:rsidP="009F3504">
      <w:pPr>
        <w:spacing w:afterLines="50" w:after="120"/>
        <w:rPr>
          <w:b/>
          <w:u w:val="single"/>
        </w:rPr>
      </w:pPr>
      <w:r>
        <w:rPr>
          <w:b/>
          <w:u w:val="single"/>
        </w:rPr>
        <w:t>Issue 1-4-1: L1-RSRP Measurement for joint ICBM/</w:t>
      </w:r>
      <w:proofErr w:type="spellStart"/>
      <w:r>
        <w:rPr>
          <w:b/>
          <w:u w:val="single"/>
        </w:rPr>
        <w:t>mTRP</w:t>
      </w:r>
      <w:proofErr w:type="spellEnd"/>
      <w:r>
        <w:rPr>
          <w:b/>
          <w:u w:val="single"/>
        </w:rPr>
        <w:t xml:space="preserve"> &amp; LTM</w:t>
      </w:r>
    </w:p>
    <w:p w14:paraId="218B184E" w14:textId="04C70A1F" w:rsidR="009F3504" w:rsidRDefault="009F3504" w:rsidP="009F3504">
      <w:pPr>
        <w:rPr>
          <w:b/>
          <w:u w:val="single"/>
          <w:lang w:eastAsia="ko-KR"/>
        </w:rPr>
      </w:pPr>
      <w:r>
        <w:rPr>
          <w:rFonts w:eastAsia="PMingLiU"/>
          <w:szCs w:val="24"/>
          <w:lang w:eastAsia="zh-TW"/>
        </w:rPr>
        <w:t xml:space="preserve">&lt; </w:t>
      </w:r>
      <w:r w:rsidR="002A3CAE">
        <w:rPr>
          <w:rFonts w:eastAsia="PMingLiU"/>
          <w:b/>
          <w:bCs/>
          <w:szCs w:val="24"/>
          <w:lang w:eastAsia="zh-TW"/>
        </w:rPr>
        <w:t>Agreement</w:t>
      </w:r>
      <w:r>
        <w:rPr>
          <w:rFonts w:eastAsia="PMingLiU"/>
          <w:szCs w:val="24"/>
          <w:lang w:eastAsia="zh-TW"/>
        </w:rPr>
        <w:t xml:space="preserve"> &gt; </w:t>
      </w:r>
    </w:p>
    <w:p w14:paraId="252C72C1" w14:textId="7C5010EB" w:rsidR="009F3504" w:rsidRDefault="009F3504" w:rsidP="0066522F">
      <w:pPr>
        <w:pStyle w:val="ListParagraph"/>
        <w:numPr>
          <w:ilvl w:val="1"/>
          <w:numId w:val="40"/>
        </w:numPr>
        <w:overflowPunct/>
        <w:autoSpaceDE/>
        <w:adjustRightInd/>
        <w:spacing w:after="120"/>
        <w:ind w:firstLineChars="0"/>
        <w:textAlignment w:val="auto"/>
        <w:rPr>
          <w:rFonts w:eastAsia="宋体"/>
          <w:szCs w:val="24"/>
          <w:lang w:eastAsia="zh-CN"/>
        </w:rPr>
      </w:pPr>
      <w:r>
        <w:rPr>
          <w:lang w:val="en-US" w:eastAsia="zh-CN"/>
        </w:rPr>
        <w:t>Clarify in TS 38.133 that RRM requirements are not applicable to the case when L1 measurement on non-serving cell and LTM L1 measurement are both configured simultaneously.</w:t>
      </w:r>
    </w:p>
    <w:p w14:paraId="197D7064" w14:textId="38695837" w:rsidR="00B53655" w:rsidRPr="00270792" w:rsidRDefault="009F3504" w:rsidP="00270792">
      <w:pPr>
        <w:pStyle w:val="Heading2"/>
        <w:numPr>
          <w:ilvl w:val="1"/>
          <w:numId w:val="3"/>
        </w:numPr>
        <w:overflowPunct/>
        <w:autoSpaceDE/>
        <w:autoSpaceDN/>
        <w:adjustRightInd/>
        <w:textAlignment w:val="auto"/>
        <w:rPr>
          <w:rFonts w:eastAsia="宋体"/>
          <w:sz w:val="24"/>
          <w:szCs w:val="16"/>
          <w:lang w:val="en-US" w:eastAsia="zh-CN"/>
        </w:rPr>
      </w:pPr>
      <w:r w:rsidRPr="009F3504">
        <w:rPr>
          <w:sz w:val="24"/>
          <w:szCs w:val="16"/>
          <w:lang w:val="en-US"/>
        </w:rPr>
        <w:t xml:space="preserve">Sub-topic 1-5 Cell switch delay requirements for </w:t>
      </w:r>
      <w:proofErr w:type="spellStart"/>
      <w:r w:rsidRPr="009F3504">
        <w:rPr>
          <w:sz w:val="24"/>
          <w:szCs w:val="16"/>
          <w:lang w:val="en-US"/>
        </w:rPr>
        <w:t>Pcell</w:t>
      </w:r>
      <w:proofErr w:type="spellEnd"/>
      <w:r w:rsidRPr="009F3504">
        <w:rPr>
          <w:sz w:val="24"/>
          <w:szCs w:val="16"/>
          <w:lang w:val="en-US"/>
        </w:rPr>
        <w:t>/</w:t>
      </w:r>
      <w:proofErr w:type="spellStart"/>
      <w:r w:rsidRPr="009F3504">
        <w:rPr>
          <w:sz w:val="24"/>
          <w:szCs w:val="16"/>
          <w:lang w:val="en-US"/>
        </w:rPr>
        <w:t>PSCell</w:t>
      </w:r>
      <w:bookmarkEnd w:id="1"/>
      <w:bookmarkEnd w:id="2"/>
      <w:proofErr w:type="spellEnd"/>
    </w:p>
    <w:p w14:paraId="4FEE503C" w14:textId="4CE7D1B6" w:rsidR="00463A25" w:rsidRDefault="00463A25" w:rsidP="00463A25">
      <w:pPr>
        <w:pStyle w:val="Heading4"/>
        <w:rPr>
          <w:bCs/>
        </w:rPr>
      </w:pPr>
      <w:r>
        <w:rPr>
          <w:bCs/>
        </w:rPr>
        <w:t>1.</w:t>
      </w:r>
      <w:r w:rsidR="00270792">
        <w:rPr>
          <w:bCs/>
        </w:rPr>
        <w:t>5</w:t>
      </w:r>
      <w:r>
        <w:rPr>
          <w:bCs/>
        </w:rPr>
        <w:t xml:space="preserve">.1 T/F fine tracking: </w:t>
      </w:r>
      <w:proofErr w:type="spellStart"/>
      <w:r w:rsidR="00B214ED">
        <w:rPr>
          <w:lang w:eastAsia="ja-JP"/>
        </w:rPr>
        <w:t>T</w:t>
      </w:r>
      <w:r w:rsidR="00B214ED">
        <w:rPr>
          <w:vertAlign w:val="subscript"/>
          <w:lang w:eastAsia="ja-JP"/>
        </w:rPr>
        <w:t>first</w:t>
      </w:r>
      <w:proofErr w:type="spellEnd"/>
      <w:r w:rsidR="00B214ED">
        <w:rPr>
          <w:vertAlign w:val="subscript"/>
          <w:lang w:eastAsia="ja-JP"/>
        </w:rPr>
        <w:t>-</w:t>
      </w:r>
      <w:r w:rsidR="003A7B11">
        <w:rPr>
          <w:vertAlign w:val="subscript"/>
          <w:lang w:eastAsia="ja-JP"/>
        </w:rPr>
        <w:t>RS</w:t>
      </w:r>
      <w:r>
        <w:rPr>
          <w:bCs/>
        </w:rPr>
        <w:t xml:space="preserve"> and </w:t>
      </w:r>
      <w:proofErr w:type="spellStart"/>
      <w:r>
        <w:rPr>
          <w:bCs/>
        </w:rPr>
        <w:t>T</w:t>
      </w:r>
      <w:r>
        <w:rPr>
          <w:bCs/>
          <w:vertAlign w:val="subscript"/>
        </w:rPr>
        <w:t>margin</w:t>
      </w:r>
      <w:proofErr w:type="spellEnd"/>
    </w:p>
    <w:p w14:paraId="097FFE7B" w14:textId="77777777" w:rsidR="00270792" w:rsidRDefault="00270792" w:rsidP="00270792">
      <w:pPr>
        <w:spacing w:afterLines="50" w:after="120"/>
        <w:rPr>
          <w:b/>
          <w:u w:val="single"/>
          <w:lang w:eastAsia="en-US"/>
        </w:rPr>
      </w:pPr>
      <w:r>
        <w:rPr>
          <w:b/>
          <w:u w:val="single"/>
        </w:rPr>
        <w:t xml:space="preserve">Issue 1-5-1-1: </w:t>
      </w:r>
      <w:bookmarkStart w:id="6" w:name="_Hlk190086238"/>
      <w:r>
        <w:rPr>
          <w:b/>
          <w:u w:val="single"/>
        </w:rPr>
        <w:t xml:space="preserve">In FR1 for UE not supporting/configured with L1 measurement, conditions for </w:t>
      </w:r>
      <w:proofErr w:type="spellStart"/>
      <w:r>
        <w:rPr>
          <w:rFonts w:eastAsiaTheme="minorEastAsia"/>
          <w:b/>
          <w:u w:val="single"/>
        </w:rPr>
        <w:t>T</w:t>
      </w:r>
      <w:r>
        <w:rPr>
          <w:rFonts w:eastAsiaTheme="minorEastAsia"/>
          <w:b/>
          <w:u w:val="single"/>
          <w:vertAlign w:val="subscript"/>
        </w:rPr>
        <w:t>first</w:t>
      </w:r>
      <w:proofErr w:type="spellEnd"/>
      <w:r>
        <w:rPr>
          <w:rFonts w:eastAsiaTheme="minorEastAsia"/>
          <w:b/>
          <w:u w:val="single"/>
          <w:vertAlign w:val="subscript"/>
        </w:rPr>
        <w:t>-RS</w:t>
      </w:r>
      <w:r>
        <w:rPr>
          <w:b/>
          <w:u w:val="single"/>
        </w:rPr>
        <w:t xml:space="preserve"> =0 in cell switch delay</w:t>
      </w:r>
      <w:bookmarkEnd w:id="6"/>
    </w:p>
    <w:p w14:paraId="26B39C8D" w14:textId="08C4F85B" w:rsidR="00D1052D" w:rsidRPr="002A3CAE" w:rsidRDefault="002A3CAE" w:rsidP="002A3CAE">
      <w:pPr>
        <w:overflowPunct/>
        <w:autoSpaceDE/>
        <w:adjustRightInd/>
        <w:spacing w:after="120"/>
        <w:rPr>
          <w:rFonts w:eastAsia="PMingLiU"/>
          <w:lang w:eastAsia="zh-TW"/>
        </w:rPr>
      </w:pPr>
      <w:r>
        <w:rPr>
          <w:rFonts w:eastAsia="PMingLiU"/>
          <w:lang w:eastAsia="zh-TW"/>
        </w:rPr>
        <w:t>&lt;</w:t>
      </w:r>
      <w:r>
        <w:rPr>
          <w:rFonts w:eastAsia="PMingLiU"/>
          <w:b/>
          <w:bCs/>
          <w:lang w:eastAsia="zh-TW"/>
        </w:rPr>
        <w:t xml:space="preserve"> </w:t>
      </w:r>
      <w:r>
        <w:rPr>
          <w:b/>
        </w:rPr>
        <w:t>Agreement</w:t>
      </w:r>
      <w:r>
        <w:rPr>
          <w:rFonts w:eastAsia="宋体"/>
          <w:b/>
          <w:bCs/>
        </w:rPr>
        <w:t xml:space="preserve"> </w:t>
      </w:r>
      <w:r>
        <w:rPr>
          <w:rFonts w:eastAsia="PMingLiU"/>
          <w:lang w:eastAsia="zh-TW"/>
        </w:rPr>
        <w:t xml:space="preserve">&gt; </w:t>
      </w:r>
    </w:p>
    <w:p w14:paraId="6A8A3816" w14:textId="77777777" w:rsidR="002A3CAE" w:rsidRPr="002A3CAE" w:rsidRDefault="002A3CAE" w:rsidP="002A3CAE">
      <w:pPr>
        <w:pStyle w:val="ListParagraph"/>
        <w:numPr>
          <w:ilvl w:val="0"/>
          <w:numId w:val="46"/>
        </w:numPr>
        <w:overflowPunct/>
        <w:autoSpaceDE/>
        <w:adjustRightInd/>
        <w:snapToGrid w:val="0"/>
        <w:spacing w:after="120"/>
        <w:ind w:left="936" w:firstLineChars="0" w:hanging="357"/>
        <w:textAlignment w:val="auto"/>
        <w:rPr>
          <w:rFonts w:eastAsia="MS Mincho"/>
          <w:color w:val="000000" w:themeColor="text1"/>
          <w:lang w:val="en-US" w:eastAsia="en-US"/>
        </w:rPr>
      </w:pPr>
      <w:r w:rsidRPr="002A3CAE">
        <w:rPr>
          <w:color w:val="000000" w:themeColor="text1"/>
        </w:rPr>
        <w:t xml:space="preserve">In FR1 for UE not supporting/configured with L1 measurement, </w:t>
      </w:r>
      <w:proofErr w:type="spellStart"/>
      <w:r w:rsidRPr="002A3CAE">
        <w:rPr>
          <w:color w:val="000000" w:themeColor="text1"/>
        </w:rPr>
        <w:t>T</w:t>
      </w:r>
      <w:r w:rsidRPr="002A3CAE">
        <w:rPr>
          <w:color w:val="000000" w:themeColor="text1"/>
          <w:vertAlign w:val="subscript"/>
        </w:rPr>
        <w:t>first</w:t>
      </w:r>
      <w:proofErr w:type="spellEnd"/>
      <w:r w:rsidRPr="002A3CAE">
        <w:rPr>
          <w:color w:val="000000" w:themeColor="text1"/>
          <w:vertAlign w:val="subscript"/>
        </w:rPr>
        <w:t>-RS</w:t>
      </w:r>
      <w:r w:rsidRPr="002A3CAE">
        <w:rPr>
          <w:color w:val="000000" w:themeColor="text1"/>
        </w:rPr>
        <w:t xml:space="preserve"> =0 in cell switch delay on the condition that the time gap between UE activating the TCI state and receiving cell switch command is</w:t>
      </w:r>
    </w:p>
    <w:p w14:paraId="53969D13" w14:textId="77777777" w:rsidR="002A3CAE" w:rsidRPr="002A3CAE" w:rsidRDefault="002A3CAE" w:rsidP="002A3CAE">
      <w:pPr>
        <w:pStyle w:val="ListParagraph"/>
        <w:widowControl w:val="0"/>
        <w:numPr>
          <w:ilvl w:val="1"/>
          <w:numId w:val="46"/>
        </w:numPr>
        <w:overflowPunct/>
        <w:autoSpaceDE/>
        <w:adjustRightInd/>
        <w:snapToGrid w:val="0"/>
        <w:spacing w:after="120"/>
        <w:ind w:left="1656" w:firstLineChars="0" w:hanging="357"/>
        <w:jc w:val="both"/>
        <w:textAlignment w:val="auto"/>
        <w:rPr>
          <w:rFonts w:eastAsiaTheme="minorEastAsia" w:cstheme="minorHAnsi"/>
          <w:bCs/>
          <w:lang w:eastAsia="zh-CN"/>
        </w:rPr>
      </w:pPr>
      <w:r w:rsidRPr="002A3CAE">
        <w:rPr>
          <w:rFonts w:cstheme="minorHAnsi"/>
          <w:bCs/>
        </w:rPr>
        <w:t>no more than 480ms for intra-frequency</w:t>
      </w:r>
    </w:p>
    <w:p w14:paraId="5414D01F" w14:textId="77777777" w:rsidR="002A3CAE" w:rsidRPr="002A3CAE" w:rsidRDefault="002A3CAE" w:rsidP="002A3CAE">
      <w:pPr>
        <w:pStyle w:val="ListParagraph"/>
        <w:widowControl w:val="0"/>
        <w:numPr>
          <w:ilvl w:val="1"/>
          <w:numId w:val="46"/>
        </w:numPr>
        <w:overflowPunct/>
        <w:autoSpaceDE/>
        <w:adjustRightInd/>
        <w:snapToGrid w:val="0"/>
        <w:spacing w:after="120"/>
        <w:ind w:left="1656" w:firstLineChars="0" w:hanging="357"/>
        <w:jc w:val="both"/>
        <w:textAlignment w:val="auto"/>
        <w:rPr>
          <w:rFonts w:cstheme="minorHAnsi"/>
          <w:bCs/>
        </w:rPr>
      </w:pPr>
      <w:r w:rsidRPr="002A3CAE">
        <w:rPr>
          <w:rFonts w:cstheme="minorHAnsi"/>
          <w:bCs/>
        </w:rPr>
        <w:t xml:space="preserve">no more than 160 </w:t>
      </w:r>
      <w:proofErr w:type="spellStart"/>
      <w:r w:rsidRPr="002A3CAE">
        <w:rPr>
          <w:rFonts w:cstheme="minorHAnsi"/>
          <w:bCs/>
        </w:rPr>
        <w:t>ms</w:t>
      </w:r>
      <w:proofErr w:type="spellEnd"/>
      <w:r w:rsidRPr="002A3CAE">
        <w:rPr>
          <w:rFonts w:cstheme="minorHAnsi"/>
          <w:bCs/>
        </w:rPr>
        <w:t xml:space="preserve"> for inter-frequency</w:t>
      </w:r>
    </w:p>
    <w:p w14:paraId="5CEEE6E8" w14:textId="77777777" w:rsidR="002A3CAE" w:rsidRPr="00311F47" w:rsidRDefault="002A3CAE">
      <w:pPr>
        <w:overflowPunct/>
        <w:autoSpaceDE/>
        <w:autoSpaceDN/>
        <w:adjustRightInd/>
        <w:spacing w:after="120"/>
        <w:textAlignment w:val="auto"/>
        <w:rPr>
          <w:rFonts w:eastAsia="宋体"/>
          <w:szCs w:val="24"/>
          <w:lang w:eastAsia="zh-CN"/>
        </w:rPr>
      </w:pPr>
    </w:p>
    <w:p w14:paraId="73FEA400" w14:textId="120E7692" w:rsidR="009601D6" w:rsidRPr="00306361" w:rsidRDefault="009601D6" w:rsidP="009601D6">
      <w:pPr>
        <w:pStyle w:val="Heading4"/>
        <w:rPr>
          <w:bCs/>
          <w:lang w:val="en-US"/>
        </w:rPr>
      </w:pPr>
      <w:r>
        <w:rPr>
          <w:bCs/>
        </w:rPr>
        <w:t>1.</w:t>
      </w:r>
      <w:r w:rsidR="00F171B5">
        <w:rPr>
          <w:bCs/>
        </w:rPr>
        <w:t>5</w:t>
      </w:r>
      <w:r>
        <w:rPr>
          <w:bCs/>
        </w:rPr>
        <w:t>.</w:t>
      </w:r>
      <w:r w:rsidR="00A63790">
        <w:rPr>
          <w:bCs/>
        </w:rPr>
        <w:t>2</w:t>
      </w:r>
      <w:r>
        <w:rPr>
          <w:bCs/>
        </w:rPr>
        <w:t xml:space="preserve"> Fast RRC</w:t>
      </w:r>
      <w:r w:rsidRPr="009601D6">
        <w:rPr>
          <w:bCs/>
        </w:rPr>
        <w:t xml:space="preserve"> decoding </w:t>
      </w:r>
    </w:p>
    <w:p w14:paraId="33490497" w14:textId="77777777" w:rsidR="00F171B5" w:rsidRDefault="00F171B5" w:rsidP="00F171B5">
      <w:pPr>
        <w:rPr>
          <w:b/>
          <w:u w:val="single"/>
        </w:rPr>
      </w:pPr>
      <w:bookmarkStart w:id="7" w:name="_Hlk166673160"/>
      <w:bookmarkStart w:id="8" w:name="_Hlk182238467"/>
      <w:r>
        <w:rPr>
          <w:b/>
          <w:u w:val="single"/>
          <w:lang w:eastAsia="ko-KR"/>
        </w:rPr>
        <w:t xml:space="preserve">Issue 1-5-2-1: Which cell(s) </w:t>
      </w:r>
      <w:r>
        <w:rPr>
          <w:b/>
          <w:u w:val="single"/>
        </w:rPr>
        <w:t>T</w:t>
      </w:r>
      <w:r>
        <w:rPr>
          <w:b/>
          <w:u w:val="single"/>
          <w:vertAlign w:val="subscript"/>
        </w:rPr>
        <w:t>LTM-RRC-processing</w:t>
      </w:r>
      <w:r>
        <w:rPr>
          <w:b/>
          <w:u w:val="single"/>
        </w:rPr>
        <w:t xml:space="preserve"> = 0 apply to when the total number of candidates triggered early TCI activation or early PDCCH order RACH exceed UE capability?</w:t>
      </w:r>
      <w:bookmarkEnd w:id="7"/>
    </w:p>
    <w:p w14:paraId="35D3966E" w14:textId="74DDA6AE" w:rsidR="002A3CAE" w:rsidRPr="002A3CAE" w:rsidRDefault="002A3CAE" w:rsidP="002A3CAE">
      <w:pPr>
        <w:overflowPunct/>
        <w:autoSpaceDE/>
        <w:adjustRightInd/>
        <w:spacing w:after="120"/>
        <w:rPr>
          <w:rFonts w:eastAsia="PMingLiU"/>
          <w:lang w:eastAsia="zh-TW"/>
        </w:rPr>
      </w:pPr>
      <w:r>
        <w:rPr>
          <w:rFonts w:eastAsia="PMingLiU"/>
          <w:lang w:eastAsia="zh-TW"/>
        </w:rPr>
        <w:t>&lt;</w:t>
      </w:r>
      <w:r>
        <w:rPr>
          <w:rFonts w:eastAsia="PMingLiU"/>
          <w:b/>
          <w:bCs/>
          <w:lang w:eastAsia="zh-TW"/>
        </w:rPr>
        <w:t xml:space="preserve"> </w:t>
      </w:r>
      <w:r>
        <w:rPr>
          <w:b/>
        </w:rPr>
        <w:t>Agreement</w:t>
      </w:r>
      <w:r>
        <w:rPr>
          <w:rFonts w:eastAsia="宋体"/>
          <w:b/>
          <w:bCs/>
        </w:rPr>
        <w:t xml:space="preserve"> </w:t>
      </w:r>
      <w:r>
        <w:rPr>
          <w:rFonts w:eastAsia="PMingLiU"/>
          <w:lang w:eastAsia="zh-TW"/>
        </w:rPr>
        <w:t xml:space="preserve">&gt; </w:t>
      </w:r>
    </w:p>
    <w:bookmarkEnd w:id="8"/>
    <w:p w14:paraId="4A57E239" w14:textId="77777777" w:rsidR="00F171B5" w:rsidRDefault="00F171B5" w:rsidP="002A3CAE">
      <w:pPr>
        <w:pStyle w:val="ListParagraph"/>
        <w:numPr>
          <w:ilvl w:val="1"/>
          <w:numId w:val="40"/>
        </w:numPr>
        <w:overflowPunct/>
        <w:autoSpaceDE/>
        <w:adjustRightInd/>
        <w:spacing w:after="120"/>
        <w:ind w:firstLineChars="0"/>
        <w:textAlignment w:val="auto"/>
        <w:rPr>
          <w:rFonts w:eastAsia="宋体"/>
          <w:lang w:eastAsia="zh-CN"/>
        </w:rPr>
      </w:pPr>
      <w:r>
        <w:rPr>
          <w:rFonts w:eastAsiaTheme="minorEastAsia"/>
          <w:lang w:eastAsia="zh-CN"/>
        </w:rPr>
        <w:t xml:space="preserve">Not pursue the discussion on the further optimization on </w:t>
      </w:r>
      <w:r>
        <w:rPr>
          <w:rFonts w:eastAsia="等线"/>
          <w:lang w:val="en-US" w:eastAsia="zh-CN"/>
        </w:rPr>
        <w:t>T</w:t>
      </w:r>
      <w:r>
        <w:rPr>
          <w:rFonts w:eastAsia="等线"/>
          <w:vertAlign w:val="subscript"/>
          <w:lang w:val="en-US" w:eastAsia="zh-CN"/>
        </w:rPr>
        <w:t>LTM_RRC-processing</w:t>
      </w:r>
      <w:r>
        <w:rPr>
          <w:rFonts w:eastAsia="等线"/>
          <w:lang w:val="en-US" w:eastAsia="zh-CN"/>
        </w:rPr>
        <w:t xml:space="preserve"> =0</w:t>
      </w:r>
      <w:r>
        <w:rPr>
          <w:rFonts w:eastAsiaTheme="minorEastAsia"/>
          <w:lang w:eastAsia="zh-CN"/>
        </w:rPr>
        <w:t xml:space="preserve"> when the total number of candidates triggered early TCI activation or early PDCCH order RACH exceed UE capability.</w:t>
      </w:r>
    </w:p>
    <w:p w14:paraId="01466830" w14:textId="77777777" w:rsidR="00F171B5" w:rsidRPr="00F171B5" w:rsidRDefault="00F171B5" w:rsidP="00F171B5">
      <w:pPr>
        <w:spacing w:after="120"/>
        <w:rPr>
          <w:b/>
          <w:u w:val="single"/>
          <w:lang w:eastAsia="en-US"/>
        </w:rPr>
      </w:pPr>
      <w:r w:rsidRPr="00F171B5">
        <w:rPr>
          <w:b/>
          <w:u w:val="single"/>
          <w:lang w:eastAsia="ko-KR"/>
        </w:rPr>
        <w:t xml:space="preserve">Issue 1-5-2-2: Which cell(s) </w:t>
      </w:r>
      <w:r w:rsidRPr="00F171B5">
        <w:rPr>
          <w:b/>
          <w:u w:val="single"/>
        </w:rPr>
        <w:t>T</w:t>
      </w:r>
      <w:r w:rsidRPr="00F171B5">
        <w:rPr>
          <w:b/>
          <w:u w:val="single"/>
          <w:vertAlign w:val="subscript"/>
        </w:rPr>
        <w:t>LTM-RRC-processing</w:t>
      </w:r>
      <w:r w:rsidRPr="00F171B5">
        <w:rPr>
          <w:b/>
          <w:u w:val="single"/>
        </w:rPr>
        <w:t xml:space="preserve"> = 0 apply to if the total number of candidates exceeds UE capability when neither early TCI state activation nor early PDCCH order RACH is triggered on any candidate?</w:t>
      </w:r>
    </w:p>
    <w:p w14:paraId="097D369D" w14:textId="40C4A37E" w:rsidR="00F171B5" w:rsidRDefault="00F171B5" w:rsidP="00F171B5">
      <w:pPr>
        <w:overflowPunct/>
        <w:autoSpaceDE/>
        <w:adjustRightInd/>
        <w:spacing w:after="120"/>
        <w:rPr>
          <w:rFonts w:eastAsia="PMingLiU"/>
          <w:lang w:eastAsia="zh-TW"/>
        </w:rPr>
      </w:pPr>
      <w:r w:rsidRPr="00F171B5">
        <w:rPr>
          <w:rFonts w:eastAsia="PMingLiU"/>
          <w:lang w:eastAsia="zh-TW"/>
        </w:rPr>
        <w:t>&lt;</w:t>
      </w:r>
      <w:r w:rsidRPr="00F171B5">
        <w:rPr>
          <w:rFonts w:eastAsia="PMingLiU"/>
          <w:b/>
          <w:bCs/>
          <w:lang w:eastAsia="zh-TW"/>
        </w:rPr>
        <w:t xml:space="preserve"> </w:t>
      </w:r>
      <w:r w:rsidR="00256943">
        <w:rPr>
          <w:b/>
        </w:rPr>
        <w:t>Way forward</w:t>
      </w:r>
      <w:r w:rsidR="00256943" w:rsidRPr="00F171B5">
        <w:rPr>
          <w:rFonts w:eastAsia="宋体"/>
          <w:b/>
          <w:bCs/>
        </w:rPr>
        <w:t xml:space="preserve"> </w:t>
      </w:r>
      <w:r w:rsidRPr="00F171B5">
        <w:rPr>
          <w:rFonts w:eastAsia="PMingLiU"/>
          <w:lang w:eastAsia="zh-TW"/>
        </w:rPr>
        <w:t xml:space="preserve">&gt; </w:t>
      </w:r>
    </w:p>
    <w:p w14:paraId="7B0F8B5C" w14:textId="158CF631" w:rsidR="00A1233B" w:rsidRPr="00256943" w:rsidRDefault="00F171B5" w:rsidP="00F171B5">
      <w:pPr>
        <w:pStyle w:val="ListParagraph"/>
        <w:numPr>
          <w:ilvl w:val="2"/>
          <w:numId w:val="36"/>
        </w:numPr>
        <w:spacing w:after="120"/>
        <w:ind w:firstLineChars="0"/>
        <w:textAlignment w:val="auto"/>
      </w:pPr>
      <w:r>
        <w:t>I</w:t>
      </w:r>
      <w:r w:rsidRPr="00F171B5">
        <w:t xml:space="preserve">f the total number of pre-configured candidates exceeds UE capability when neither early TCI state activation nor early </w:t>
      </w:r>
      <w:r w:rsidRPr="002A3CAE">
        <w:t xml:space="preserve">PDCCH order RACH is triggered on any candidate, </w:t>
      </w:r>
      <w:r w:rsidRPr="002A3CAE">
        <w:rPr>
          <w:bCs/>
        </w:rPr>
        <w:t>T</w:t>
      </w:r>
      <w:r w:rsidRPr="002A3CAE">
        <w:rPr>
          <w:bCs/>
          <w:vertAlign w:val="subscript"/>
        </w:rPr>
        <w:t>LTM-RRC-processing</w:t>
      </w:r>
      <w:r w:rsidRPr="002A3CAE">
        <w:rPr>
          <w:bCs/>
        </w:rPr>
        <w:t xml:space="preserve"> ≠ 0 for all the LTM candidates.</w:t>
      </w:r>
    </w:p>
    <w:p w14:paraId="2E5DB639" w14:textId="4C3596C5" w:rsidR="00256943" w:rsidRPr="00F171B5" w:rsidRDefault="00256943" w:rsidP="0066522F">
      <w:pPr>
        <w:spacing w:after="120"/>
        <w:textAlignment w:val="auto"/>
      </w:pPr>
      <w:r w:rsidRPr="00256943">
        <w:rPr>
          <w:bCs/>
        </w:rPr>
        <w:t xml:space="preserve">not </w:t>
      </w:r>
      <w:r>
        <w:rPr>
          <w:bCs/>
        </w:rPr>
        <w:t>an essential i</w:t>
      </w:r>
      <w:r w:rsidRPr="00256943">
        <w:rPr>
          <w:bCs/>
        </w:rPr>
        <w:t>ssue</w:t>
      </w:r>
      <w:r>
        <w:rPr>
          <w:bCs/>
        </w:rPr>
        <w:t xml:space="preserve"> and the i</w:t>
      </w:r>
      <w:r w:rsidRPr="00256943">
        <w:rPr>
          <w:bCs/>
        </w:rPr>
        <w:t>ssue is closed.</w:t>
      </w:r>
    </w:p>
    <w:p w14:paraId="491ADE66" w14:textId="0C6A5679" w:rsidR="00067BFE" w:rsidRPr="00501665" w:rsidRDefault="00067BFE" w:rsidP="00501665">
      <w:pPr>
        <w:pStyle w:val="Heading4"/>
        <w:rPr>
          <w:rFonts w:eastAsia="宋体"/>
          <w:bCs/>
          <w:lang w:val="en-US" w:eastAsia="zh-CN"/>
        </w:rPr>
      </w:pPr>
      <w:r>
        <w:rPr>
          <w:bCs/>
        </w:rPr>
        <w:lastRenderedPageBreak/>
        <w:t>1.</w:t>
      </w:r>
      <w:r w:rsidR="00F171B5">
        <w:rPr>
          <w:bCs/>
        </w:rPr>
        <w:t>5</w:t>
      </w:r>
      <w:r>
        <w:rPr>
          <w:bCs/>
        </w:rPr>
        <w:t>.</w:t>
      </w:r>
      <w:r w:rsidR="00F171B5">
        <w:rPr>
          <w:bCs/>
        </w:rPr>
        <w:t>3</w:t>
      </w:r>
      <w:r>
        <w:rPr>
          <w:bCs/>
        </w:rPr>
        <w:t xml:space="preserve"> </w:t>
      </w:r>
      <w:r>
        <w:rPr>
          <w:rFonts w:eastAsia="宋体"/>
        </w:rPr>
        <w:t>PL-RS</w:t>
      </w:r>
    </w:p>
    <w:p w14:paraId="7C1C1577" w14:textId="3A64F6A3" w:rsidR="00FA21EE" w:rsidRPr="00C744EF" w:rsidRDefault="006E408D" w:rsidP="006E408D">
      <w:pPr>
        <w:spacing w:afterLines="50" w:after="120"/>
        <w:rPr>
          <w:b/>
          <w:u w:val="single"/>
        </w:rPr>
      </w:pPr>
      <w:r w:rsidRPr="00C744EF">
        <w:rPr>
          <w:b/>
          <w:u w:val="single"/>
        </w:rPr>
        <w:t>Issue 1-5-3-1: Clarification on agreed “Conditions of no extra time for PL-RS measurement in cell switch delay” in RAN4#112</w:t>
      </w:r>
    </w:p>
    <w:p w14:paraId="16F97FBF" w14:textId="64808C2A" w:rsidR="00C744EF" w:rsidRPr="00C744EF" w:rsidRDefault="00C744EF" w:rsidP="00C744EF">
      <w:pPr>
        <w:overflowPunct/>
        <w:autoSpaceDE/>
        <w:adjustRightInd/>
        <w:spacing w:after="120"/>
        <w:rPr>
          <w:rFonts w:eastAsia="PMingLiU"/>
          <w:b/>
          <w:bCs/>
          <w:lang w:eastAsia="zh-TW"/>
        </w:rPr>
      </w:pPr>
      <w:r w:rsidRPr="00C744EF">
        <w:rPr>
          <w:rFonts w:eastAsia="PMingLiU"/>
          <w:b/>
          <w:bCs/>
          <w:lang w:eastAsia="zh-TW"/>
        </w:rPr>
        <w:t>Common understanding:</w:t>
      </w:r>
    </w:p>
    <w:p w14:paraId="7825E246" w14:textId="29F73926" w:rsidR="00C744EF" w:rsidRDefault="00C744EF" w:rsidP="00C744EF">
      <w:pPr>
        <w:pStyle w:val="ListParagraph"/>
        <w:numPr>
          <w:ilvl w:val="1"/>
          <w:numId w:val="40"/>
        </w:numPr>
        <w:overflowPunct/>
        <w:autoSpaceDE/>
        <w:adjustRightInd/>
        <w:spacing w:after="120"/>
        <w:ind w:firstLineChars="0"/>
        <w:textAlignment w:val="auto"/>
        <w:rPr>
          <w:lang w:eastAsia="en-US"/>
        </w:rPr>
      </w:pPr>
      <w:r>
        <w:rPr>
          <w:lang w:eastAsia="en-US"/>
        </w:rPr>
        <w:t xml:space="preserve">The following agreement is to make sure </w:t>
      </w:r>
      <w:r>
        <w:rPr>
          <w:sz w:val="18"/>
          <w:szCs w:val="18"/>
        </w:rPr>
        <w:t>L3-RSRP or L1-RSRP on the SSB associated with PL-RS has been measured/reported recently before cell switch command.</w:t>
      </w:r>
    </w:p>
    <w:p w14:paraId="58CD6A67" w14:textId="07D10127" w:rsidR="00C744EF" w:rsidRDefault="00C744EF" w:rsidP="00C744EF">
      <w:pPr>
        <w:pStyle w:val="ListParagraph"/>
        <w:numPr>
          <w:ilvl w:val="1"/>
          <w:numId w:val="40"/>
        </w:numPr>
        <w:overflowPunct/>
        <w:autoSpaceDE/>
        <w:adjustRightInd/>
        <w:spacing w:after="120"/>
        <w:ind w:firstLineChars="0"/>
        <w:textAlignment w:val="auto"/>
        <w:rPr>
          <w:lang w:eastAsia="en-US"/>
        </w:rPr>
      </w:pPr>
      <w:r>
        <w:t xml:space="preserve">The sub-bullet in the following agreement is to make sure </w:t>
      </w:r>
      <w:r>
        <w:rPr>
          <w:rFonts w:hint="eastAsia"/>
        </w:rPr>
        <w:t>“</w:t>
      </w:r>
      <w:r>
        <w:t xml:space="preserve">SSB associated to the target TCI state is the same as the SSB associated with PL-RS”. </w:t>
      </w:r>
    </w:p>
    <w:tbl>
      <w:tblPr>
        <w:tblStyle w:val="TableGrid"/>
        <w:tblW w:w="0" w:type="auto"/>
        <w:tblInd w:w="1080" w:type="dxa"/>
        <w:tblLook w:val="04A0" w:firstRow="1" w:lastRow="0" w:firstColumn="1" w:lastColumn="0" w:noHBand="0" w:noVBand="1"/>
      </w:tblPr>
      <w:tblGrid>
        <w:gridCol w:w="9376"/>
      </w:tblGrid>
      <w:tr w:rsidR="00C744EF" w14:paraId="7A89C8BE" w14:textId="77777777" w:rsidTr="00C744EF">
        <w:tc>
          <w:tcPr>
            <w:tcW w:w="10456" w:type="dxa"/>
          </w:tcPr>
          <w:p w14:paraId="717CA9CC" w14:textId="77777777" w:rsidR="00C744EF" w:rsidRPr="00C744EF" w:rsidRDefault="00C744EF" w:rsidP="00C744EF">
            <w:pPr>
              <w:spacing w:afterLines="50" w:after="120"/>
              <w:rPr>
                <w:rFonts w:eastAsiaTheme="minorEastAsia"/>
                <w:b/>
                <w:lang w:eastAsia="zh-CN"/>
              </w:rPr>
            </w:pPr>
            <w:r w:rsidRPr="00C744EF">
              <w:rPr>
                <w:rFonts w:eastAsiaTheme="minorEastAsia"/>
                <w:b/>
                <w:lang w:eastAsia="zh-CN"/>
              </w:rPr>
              <w:t>RAN4#112</w:t>
            </w:r>
          </w:p>
          <w:p w14:paraId="568AE8C6" w14:textId="77777777" w:rsidR="00C744EF" w:rsidRPr="00C744EF" w:rsidRDefault="00C744EF" w:rsidP="00C744EF">
            <w:pPr>
              <w:rPr>
                <w:rFonts w:eastAsia="Yu Mincho"/>
                <w:sz w:val="18"/>
                <w:szCs w:val="18"/>
                <w:lang w:eastAsia="en-US"/>
              </w:rPr>
            </w:pPr>
            <w:r w:rsidRPr="00C744EF">
              <w:rPr>
                <w:b/>
                <w:bCs/>
                <w:sz w:val="18"/>
                <w:szCs w:val="18"/>
                <w:u w:val="single"/>
              </w:rPr>
              <w:t>Issue 1-4-2-1: Conditions of no extra time for PL-RS measurement in cell switch delay</w:t>
            </w:r>
          </w:p>
          <w:p w14:paraId="2A10E2E6" w14:textId="77777777" w:rsidR="00C744EF" w:rsidRPr="00C744EF" w:rsidRDefault="00C744EF" w:rsidP="00C744EF">
            <w:pPr>
              <w:rPr>
                <w:sz w:val="18"/>
                <w:szCs w:val="18"/>
              </w:rPr>
            </w:pPr>
            <w:r w:rsidRPr="00C744EF">
              <w:rPr>
                <w:b/>
                <w:bCs/>
                <w:sz w:val="18"/>
                <w:szCs w:val="18"/>
              </w:rPr>
              <w:t>&lt;Agreement&gt;:</w:t>
            </w:r>
          </w:p>
          <w:p w14:paraId="64DD6BC4" w14:textId="77777777" w:rsidR="00C744EF" w:rsidRPr="00C744EF" w:rsidRDefault="00C744EF" w:rsidP="00C744EF">
            <w:pPr>
              <w:numPr>
                <w:ilvl w:val="0"/>
                <w:numId w:val="44"/>
              </w:numPr>
              <w:spacing w:after="120"/>
              <w:textAlignment w:val="center"/>
              <w:rPr>
                <w:rFonts w:ascii="Calibri" w:hAnsi="Calibri" w:cs="Calibri"/>
                <w:sz w:val="21"/>
                <w:szCs w:val="18"/>
              </w:rPr>
            </w:pPr>
            <w:r w:rsidRPr="00C744EF">
              <w:rPr>
                <w:sz w:val="18"/>
                <w:szCs w:val="18"/>
              </w:rPr>
              <w:t>No additional PL-RS measurement time is needed, provided L3-RSRP or L1-RSRP on the SSB associated with PL-RS has been measured/reported.</w:t>
            </w:r>
          </w:p>
          <w:p w14:paraId="1D7C32B8" w14:textId="77777777" w:rsidR="00C744EF" w:rsidRPr="00C744EF" w:rsidRDefault="00C744EF" w:rsidP="00C744EF">
            <w:pPr>
              <w:numPr>
                <w:ilvl w:val="1"/>
                <w:numId w:val="44"/>
              </w:numPr>
              <w:spacing w:after="120"/>
              <w:textAlignment w:val="center"/>
              <w:rPr>
                <w:rFonts w:ascii="Calibri" w:hAnsi="Calibri" w:cs="Calibri"/>
                <w:sz w:val="21"/>
                <w:szCs w:val="18"/>
              </w:rPr>
            </w:pPr>
            <w:r w:rsidRPr="00C744EF">
              <w:rPr>
                <w:sz w:val="18"/>
                <w:szCs w:val="18"/>
              </w:rPr>
              <w:t>PL-RS is associated with TCI state indicated by LTM cell switch command in terms of QCL chain.</w:t>
            </w:r>
          </w:p>
          <w:p w14:paraId="30CB18F9" w14:textId="656021F7" w:rsidR="00C744EF" w:rsidRPr="00C744EF" w:rsidRDefault="00C744EF" w:rsidP="00C744EF">
            <w:pPr>
              <w:numPr>
                <w:ilvl w:val="0"/>
                <w:numId w:val="44"/>
              </w:numPr>
              <w:spacing w:after="120"/>
              <w:textAlignment w:val="center"/>
              <w:rPr>
                <w:rFonts w:ascii="Calibri" w:hAnsi="Calibri" w:cs="Calibri"/>
                <w:sz w:val="22"/>
              </w:rPr>
            </w:pPr>
            <w:r w:rsidRPr="00C744EF">
              <w:rPr>
                <w:sz w:val="18"/>
                <w:szCs w:val="18"/>
              </w:rPr>
              <w:t>Further discuss the wording in the CR next meeting.</w:t>
            </w:r>
          </w:p>
        </w:tc>
      </w:tr>
    </w:tbl>
    <w:p w14:paraId="04F56D96" w14:textId="77777777" w:rsidR="00C744EF" w:rsidRDefault="00C744EF" w:rsidP="00C744EF">
      <w:pPr>
        <w:pStyle w:val="ListParagraph"/>
        <w:overflowPunct/>
        <w:autoSpaceDE/>
        <w:adjustRightInd/>
        <w:spacing w:after="120"/>
        <w:ind w:left="1080" w:firstLineChars="0" w:firstLine="0"/>
        <w:textAlignment w:val="auto"/>
        <w:rPr>
          <w:lang w:eastAsia="en-US"/>
        </w:rPr>
      </w:pPr>
    </w:p>
    <w:p w14:paraId="6CB35153" w14:textId="77777777" w:rsidR="00C744EF" w:rsidRPr="00C744EF" w:rsidRDefault="00C744EF" w:rsidP="006E408D">
      <w:pPr>
        <w:spacing w:afterLines="50" w:after="120"/>
        <w:rPr>
          <w:b/>
          <w:u w:val="single"/>
        </w:rPr>
      </w:pPr>
    </w:p>
    <w:p w14:paraId="5ECD50E7" w14:textId="0EA4C1E6" w:rsidR="00FA21EE" w:rsidRPr="00FA21EE" w:rsidRDefault="00FA21EE" w:rsidP="00FA21EE">
      <w:pPr>
        <w:pStyle w:val="Heading4"/>
        <w:rPr>
          <w:bCs/>
        </w:rPr>
      </w:pPr>
      <w:r>
        <w:rPr>
          <w:bCs/>
        </w:rPr>
        <w:t xml:space="preserve">1.5.4 </w:t>
      </w:r>
      <w:r w:rsidRPr="00FA21EE">
        <w:rPr>
          <w:bCs/>
        </w:rPr>
        <w:t>Others</w:t>
      </w:r>
    </w:p>
    <w:p w14:paraId="6242D390" w14:textId="77777777" w:rsidR="00AD5167" w:rsidRDefault="00AD5167" w:rsidP="00AD5167">
      <w:pPr>
        <w:spacing w:afterLines="50" w:after="120"/>
        <w:rPr>
          <w:b/>
          <w:u w:val="single"/>
          <w:lang w:eastAsia="en-US"/>
        </w:rPr>
      </w:pPr>
      <w:r>
        <w:rPr>
          <w:b/>
          <w:u w:val="single"/>
        </w:rPr>
        <w:t>Issue 1-5-4-1: Applicable condition of cell switch delay for CFRA cell switch</w:t>
      </w:r>
    </w:p>
    <w:p w14:paraId="38BB1561" w14:textId="4E846A14" w:rsidR="00AD5167" w:rsidRPr="00AD5167" w:rsidRDefault="00AD5167" w:rsidP="00AD5167">
      <w:pPr>
        <w:overflowPunct/>
        <w:autoSpaceDE/>
        <w:adjustRightInd/>
        <w:spacing w:after="120"/>
        <w:textAlignment w:val="auto"/>
        <w:rPr>
          <w:rFonts w:eastAsia="宋体"/>
          <w:szCs w:val="24"/>
          <w:lang w:eastAsia="zh-CN"/>
        </w:rPr>
      </w:pPr>
      <w:r w:rsidRPr="00AD5167">
        <w:rPr>
          <w:rFonts w:eastAsia="PMingLiU"/>
          <w:szCs w:val="24"/>
          <w:lang w:eastAsia="zh-TW"/>
        </w:rPr>
        <w:t>&lt;</w:t>
      </w:r>
      <w:r w:rsidR="002A3CAE">
        <w:rPr>
          <w:b/>
        </w:rPr>
        <w:t>Agreement</w:t>
      </w:r>
      <w:r w:rsidRPr="00AD5167">
        <w:rPr>
          <w:rFonts w:eastAsia="PMingLiU"/>
          <w:szCs w:val="24"/>
          <w:lang w:eastAsia="zh-TW"/>
        </w:rPr>
        <w:t xml:space="preserve">&gt; </w:t>
      </w:r>
    </w:p>
    <w:p w14:paraId="5542312A" w14:textId="77777777" w:rsidR="00AD5167" w:rsidRDefault="00AD5167" w:rsidP="0066522F">
      <w:pPr>
        <w:pStyle w:val="ListParagraph"/>
        <w:numPr>
          <w:ilvl w:val="1"/>
          <w:numId w:val="40"/>
        </w:numPr>
        <w:overflowPunct/>
        <w:autoSpaceDE/>
        <w:adjustRightInd/>
        <w:spacing w:after="120"/>
        <w:ind w:firstLineChars="0"/>
        <w:textAlignment w:val="auto"/>
        <w:rPr>
          <w:rFonts w:eastAsia="MS Mincho"/>
          <w:lang w:eastAsia="en-US"/>
        </w:rPr>
      </w:pPr>
      <w:r>
        <w:t>Make it clear: for CFRA cell switch, the requirements are only applicable to the case that the TCI state indicated in cell switch command is associated with the SSB for CFRA.</w:t>
      </w:r>
    </w:p>
    <w:p w14:paraId="3D9B8926" w14:textId="77777777" w:rsidR="00067BFE" w:rsidRPr="00077652" w:rsidRDefault="00067BFE" w:rsidP="00501665">
      <w:pPr>
        <w:overflowPunct/>
        <w:autoSpaceDE/>
        <w:adjustRightInd/>
        <w:spacing w:after="120"/>
        <w:rPr>
          <w:rFonts w:eastAsia="宋体"/>
          <w:szCs w:val="24"/>
          <w:lang w:eastAsia="zh-CN"/>
        </w:rPr>
      </w:pPr>
    </w:p>
    <w:p w14:paraId="54D012F3" w14:textId="4EBE6385" w:rsidR="00C12B00" w:rsidRPr="00C12B00" w:rsidRDefault="0090063F" w:rsidP="00C12B00">
      <w:pPr>
        <w:pStyle w:val="Heading2"/>
        <w:overflowPunct/>
        <w:autoSpaceDE/>
        <w:adjustRightInd/>
        <w:rPr>
          <w:sz w:val="24"/>
          <w:szCs w:val="16"/>
          <w:lang w:val="en-US"/>
        </w:rPr>
      </w:pPr>
      <w:r>
        <w:rPr>
          <w:rFonts w:eastAsia="宋体"/>
          <w:sz w:val="24"/>
          <w:szCs w:val="24"/>
          <w:lang w:eastAsia="en-US"/>
        </w:rPr>
        <w:t>1.</w:t>
      </w:r>
      <w:r w:rsidR="00BA6C70">
        <w:rPr>
          <w:rFonts w:eastAsia="宋体"/>
          <w:sz w:val="24"/>
          <w:szCs w:val="24"/>
          <w:lang w:eastAsia="en-US"/>
        </w:rPr>
        <w:t>6</w:t>
      </w:r>
      <w:r>
        <w:rPr>
          <w:rFonts w:eastAsia="宋体"/>
          <w:sz w:val="24"/>
          <w:szCs w:val="24"/>
          <w:lang w:eastAsia="en-US"/>
        </w:rPr>
        <w:t xml:space="preserve"> Sub-topic 1-</w:t>
      </w:r>
      <w:r w:rsidR="00BA6C70">
        <w:rPr>
          <w:rFonts w:eastAsia="宋体"/>
          <w:sz w:val="24"/>
          <w:szCs w:val="24"/>
          <w:lang w:eastAsia="en-US"/>
        </w:rPr>
        <w:t>6</w:t>
      </w:r>
      <w:r>
        <w:rPr>
          <w:rFonts w:eastAsia="宋体"/>
          <w:sz w:val="24"/>
          <w:szCs w:val="24"/>
          <w:lang w:eastAsia="en-US"/>
        </w:rPr>
        <w:t xml:space="preserve"> </w:t>
      </w:r>
      <w:r w:rsidRPr="0090063F">
        <w:rPr>
          <w:sz w:val="24"/>
          <w:szCs w:val="16"/>
          <w:lang w:val="en-US"/>
        </w:rPr>
        <w:t>UE feature</w:t>
      </w:r>
    </w:p>
    <w:tbl>
      <w:tblPr>
        <w:tblStyle w:val="TableGrid"/>
        <w:tblW w:w="0" w:type="auto"/>
        <w:tblLook w:val="04A0" w:firstRow="1" w:lastRow="0" w:firstColumn="1" w:lastColumn="0" w:noHBand="0" w:noVBand="1"/>
      </w:tblPr>
      <w:tblGrid>
        <w:gridCol w:w="9631"/>
      </w:tblGrid>
      <w:tr w:rsidR="00C12B00" w14:paraId="0EC001A3" w14:textId="77777777" w:rsidTr="00C12B00">
        <w:tc>
          <w:tcPr>
            <w:tcW w:w="9631" w:type="dxa"/>
            <w:tcBorders>
              <w:top w:val="single" w:sz="4" w:space="0" w:color="auto"/>
              <w:left w:val="single" w:sz="4" w:space="0" w:color="auto"/>
              <w:bottom w:val="single" w:sz="4" w:space="0" w:color="auto"/>
              <w:right w:val="single" w:sz="4" w:space="0" w:color="auto"/>
            </w:tcBorders>
            <w:hideMark/>
          </w:tcPr>
          <w:p w14:paraId="4D73C7F9" w14:textId="77777777" w:rsidR="00C12B00" w:rsidRDefault="00C12B00">
            <w:pPr>
              <w:overflowPunct/>
              <w:autoSpaceDE/>
              <w:adjustRightInd/>
              <w:spacing w:after="120"/>
              <w:rPr>
                <w:rFonts w:eastAsia="PMingLiU"/>
                <w:color w:val="0070C0"/>
                <w:szCs w:val="24"/>
                <w:lang w:eastAsia="zh-TW"/>
              </w:rPr>
            </w:pPr>
            <w:r>
              <w:rPr>
                <w:rFonts w:eastAsia="PMingLiU"/>
                <w:color w:val="0070C0"/>
                <w:szCs w:val="24"/>
                <w:lang w:eastAsia="zh-TW"/>
              </w:rPr>
              <w:t>RAN4#113</w:t>
            </w:r>
          </w:p>
          <w:p w14:paraId="6DCB712C" w14:textId="77777777" w:rsidR="00C12B00" w:rsidRDefault="00C12B00">
            <w:pPr>
              <w:overflowPunct/>
              <w:autoSpaceDE/>
              <w:adjustRightInd/>
              <w:spacing w:after="120"/>
              <w:rPr>
                <w:rFonts w:eastAsia="宋体"/>
                <w:color w:val="0070C0"/>
                <w:szCs w:val="24"/>
                <w:lang w:eastAsia="zh-CN"/>
              </w:rPr>
            </w:pPr>
            <w:r>
              <w:rPr>
                <w:rFonts w:eastAsia="PMingLiU"/>
                <w:color w:val="0070C0"/>
                <w:szCs w:val="24"/>
                <w:lang w:eastAsia="zh-TW"/>
              </w:rPr>
              <w:t>&lt;</w:t>
            </w:r>
            <w:r>
              <w:rPr>
                <w:rFonts w:eastAsia="PMingLiU"/>
                <w:b/>
                <w:bCs/>
                <w:color w:val="0070C0"/>
                <w:szCs w:val="24"/>
                <w:lang w:eastAsia="zh-TW"/>
              </w:rPr>
              <w:t xml:space="preserve"> </w:t>
            </w:r>
            <w:r>
              <w:rPr>
                <w:b/>
                <w:color w:val="0070C0"/>
              </w:rPr>
              <w:t>Agreement</w:t>
            </w:r>
            <w:r>
              <w:rPr>
                <w:rFonts w:eastAsia="宋体"/>
                <w:b/>
                <w:bCs/>
                <w:color w:val="0070C0"/>
                <w:szCs w:val="24"/>
              </w:rPr>
              <w:t xml:space="preserve"> </w:t>
            </w:r>
            <w:r>
              <w:rPr>
                <w:rFonts w:eastAsia="PMingLiU"/>
                <w:color w:val="0070C0"/>
                <w:szCs w:val="24"/>
                <w:lang w:eastAsia="zh-TW"/>
              </w:rPr>
              <w:t xml:space="preserve">&gt; </w:t>
            </w:r>
            <w:r>
              <w:rPr>
                <w:rFonts w:eastAsia="宋体"/>
                <w:color w:val="0070C0"/>
                <w:szCs w:val="24"/>
                <w:lang w:eastAsia="zh-CN"/>
              </w:rPr>
              <w:t>For RAN4 39-3-6:</w:t>
            </w:r>
          </w:p>
          <w:p w14:paraId="30C19D65" w14:textId="77777777" w:rsidR="00C12B00" w:rsidRDefault="00C12B00" w:rsidP="00C12B00">
            <w:pPr>
              <w:pStyle w:val="ListParagraph"/>
              <w:numPr>
                <w:ilvl w:val="2"/>
                <w:numId w:val="40"/>
              </w:numPr>
              <w:overflowPunct/>
              <w:autoSpaceDE/>
              <w:adjustRightInd/>
              <w:snapToGrid w:val="0"/>
              <w:spacing w:after="120"/>
              <w:ind w:firstLineChars="0"/>
              <w:textAlignment w:val="auto"/>
              <w:rPr>
                <w:sz w:val="21"/>
                <w:szCs w:val="24"/>
                <w:lang w:eastAsia="zh-CN"/>
              </w:rPr>
            </w:pPr>
            <w:r>
              <w:rPr>
                <w:color w:val="0070C0"/>
              </w:rPr>
              <w:t>‘SSB resources of serving cells and neighbouring cells’ includes both LTM candidate cell(s) and all SSBs from serving cells, including the serving cells that are not configured with LTM L1 measurements, i.e. SSB resources configured by CSI-</w:t>
            </w:r>
            <w:proofErr w:type="spellStart"/>
            <w:r>
              <w:rPr>
                <w:color w:val="0070C0"/>
              </w:rPr>
              <w:t>MeasConfig</w:t>
            </w:r>
            <w:proofErr w:type="spellEnd"/>
            <w:r>
              <w:rPr>
                <w:color w:val="0070C0"/>
              </w:rPr>
              <w:t xml:space="preserve"> are also counted.</w:t>
            </w:r>
          </w:p>
        </w:tc>
      </w:tr>
    </w:tbl>
    <w:p w14:paraId="770B8ACD" w14:textId="77777777" w:rsidR="00C12B00" w:rsidRDefault="00C12B00" w:rsidP="00C12B00">
      <w:pPr>
        <w:spacing w:afterLines="50" w:after="120"/>
        <w:rPr>
          <w:rFonts w:eastAsia="宋体"/>
          <w:u w:val="single"/>
          <w:lang w:eastAsia="en-US"/>
        </w:rPr>
      </w:pPr>
    </w:p>
    <w:p w14:paraId="10D8CA58" w14:textId="77777777" w:rsidR="00C12B00" w:rsidRDefault="00C12B00" w:rsidP="00C12B00">
      <w:pPr>
        <w:spacing w:afterLines="50" w:after="120"/>
        <w:rPr>
          <w:b/>
          <w:u w:val="single"/>
        </w:rPr>
      </w:pPr>
      <w:r>
        <w:rPr>
          <w:b/>
          <w:u w:val="single"/>
        </w:rPr>
        <w:t>Issue 1-6-1: RAN4 FG 39-3-1</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2261"/>
        <w:gridCol w:w="6235"/>
      </w:tblGrid>
      <w:tr w:rsidR="00C12B00" w14:paraId="63CF5AB2" w14:textId="77777777" w:rsidTr="00C12B00">
        <w:trPr>
          <w:trHeight w:val="363"/>
        </w:trPr>
        <w:tc>
          <w:tcPr>
            <w:tcW w:w="850" w:type="dxa"/>
            <w:tcBorders>
              <w:top w:val="single" w:sz="4" w:space="0" w:color="auto"/>
              <w:left w:val="single" w:sz="4" w:space="0" w:color="auto"/>
              <w:bottom w:val="single" w:sz="4" w:space="0" w:color="auto"/>
              <w:right w:val="single" w:sz="4" w:space="0" w:color="auto"/>
            </w:tcBorders>
            <w:vAlign w:val="center"/>
            <w:hideMark/>
          </w:tcPr>
          <w:p w14:paraId="67D74CC9" w14:textId="77777777" w:rsidR="00C12B00" w:rsidRDefault="00C12B00">
            <w:pPr>
              <w:contextualSpacing/>
              <w:jc w:val="both"/>
              <w:rPr>
                <w:b/>
                <w:bCs/>
                <w:color w:val="0070C0"/>
                <w:sz w:val="16"/>
                <w:szCs w:val="18"/>
              </w:rPr>
            </w:pPr>
            <w:r>
              <w:rPr>
                <w:b/>
                <w:bCs/>
                <w:color w:val="0070C0"/>
                <w:sz w:val="16"/>
                <w:szCs w:val="18"/>
              </w:rPr>
              <w:t>Index</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9A9AB69" w14:textId="77777777" w:rsidR="00C12B00" w:rsidRDefault="00C12B00">
            <w:pPr>
              <w:contextualSpacing/>
              <w:jc w:val="both"/>
              <w:rPr>
                <w:b/>
                <w:bCs/>
                <w:color w:val="0070C0"/>
                <w:sz w:val="16"/>
                <w:szCs w:val="18"/>
              </w:rPr>
            </w:pPr>
            <w:r>
              <w:rPr>
                <w:b/>
                <w:bCs/>
                <w:color w:val="0070C0"/>
                <w:sz w:val="16"/>
                <w:szCs w:val="18"/>
              </w:rPr>
              <w:t>Feature group</w:t>
            </w:r>
          </w:p>
        </w:tc>
        <w:tc>
          <w:tcPr>
            <w:tcW w:w="6239" w:type="dxa"/>
            <w:tcBorders>
              <w:top w:val="single" w:sz="4" w:space="0" w:color="auto"/>
              <w:left w:val="single" w:sz="4" w:space="0" w:color="auto"/>
              <w:bottom w:val="single" w:sz="4" w:space="0" w:color="auto"/>
              <w:right w:val="single" w:sz="4" w:space="0" w:color="auto"/>
            </w:tcBorders>
            <w:vAlign w:val="center"/>
            <w:hideMark/>
          </w:tcPr>
          <w:p w14:paraId="0D21C6AC" w14:textId="77777777" w:rsidR="00C12B00" w:rsidRDefault="00C12B00">
            <w:pPr>
              <w:contextualSpacing/>
              <w:jc w:val="both"/>
              <w:rPr>
                <w:b/>
                <w:bCs/>
                <w:color w:val="0070C0"/>
                <w:sz w:val="16"/>
                <w:szCs w:val="18"/>
              </w:rPr>
            </w:pPr>
            <w:r>
              <w:rPr>
                <w:b/>
                <w:bCs/>
                <w:color w:val="0070C0"/>
                <w:sz w:val="16"/>
                <w:szCs w:val="18"/>
              </w:rPr>
              <w:t>Components </w:t>
            </w:r>
          </w:p>
        </w:tc>
      </w:tr>
      <w:tr w:rsidR="00C12B00" w14:paraId="097E5F67" w14:textId="77777777" w:rsidTr="00C12B00">
        <w:trPr>
          <w:trHeight w:val="363"/>
        </w:trPr>
        <w:tc>
          <w:tcPr>
            <w:tcW w:w="850" w:type="dxa"/>
            <w:tcBorders>
              <w:top w:val="single" w:sz="4" w:space="0" w:color="auto"/>
              <w:left w:val="single" w:sz="4" w:space="0" w:color="auto"/>
              <w:bottom w:val="single" w:sz="4" w:space="0" w:color="auto"/>
              <w:right w:val="single" w:sz="4" w:space="0" w:color="auto"/>
            </w:tcBorders>
            <w:hideMark/>
          </w:tcPr>
          <w:p w14:paraId="24D750EF" w14:textId="77777777" w:rsidR="00C12B00" w:rsidRDefault="00C12B00">
            <w:pPr>
              <w:keepNext/>
              <w:keepLines/>
              <w:rPr>
                <w:rFonts w:ascii="Arial" w:eastAsiaTheme="minorEastAsia" w:hAnsi="Arial" w:cs="Arial"/>
                <w:bCs/>
                <w:color w:val="0070C0"/>
                <w:sz w:val="16"/>
                <w:szCs w:val="18"/>
              </w:rPr>
            </w:pPr>
            <w:r>
              <w:rPr>
                <w:rFonts w:ascii="Arial" w:hAnsi="Arial" w:cs="Arial"/>
                <w:bCs/>
                <w:color w:val="0070C0"/>
                <w:sz w:val="16"/>
                <w:szCs w:val="18"/>
              </w:rPr>
              <w:t>39-3-1</w:t>
            </w:r>
          </w:p>
        </w:tc>
        <w:tc>
          <w:tcPr>
            <w:tcW w:w="2262" w:type="dxa"/>
            <w:tcBorders>
              <w:top w:val="single" w:sz="4" w:space="0" w:color="auto"/>
              <w:left w:val="single" w:sz="4" w:space="0" w:color="auto"/>
              <w:bottom w:val="single" w:sz="4" w:space="0" w:color="auto"/>
              <w:right w:val="single" w:sz="4" w:space="0" w:color="auto"/>
            </w:tcBorders>
          </w:tcPr>
          <w:p w14:paraId="7348945F" w14:textId="77777777" w:rsidR="00C12B00" w:rsidRDefault="00C12B00">
            <w:pPr>
              <w:keepNext/>
              <w:keepLines/>
              <w:jc w:val="center"/>
              <w:rPr>
                <w:rFonts w:ascii="Arial" w:eastAsia="宋体" w:hAnsi="Arial" w:cs="Arial"/>
                <w:bCs/>
                <w:color w:val="0070C0"/>
                <w:sz w:val="16"/>
                <w:szCs w:val="18"/>
              </w:rPr>
            </w:pPr>
            <w:r>
              <w:rPr>
                <w:rFonts w:ascii="Arial" w:hAnsi="Arial" w:cs="Arial"/>
                <w:bCs/>
                <w:color w:val="0070C0"/>
                <w:sz w:val="16"/>
                <w:szCs w:val="18"/>
              </w:rPr>
              <w:t>Number of frequency layers for L1-RSRP measurement</w:t>
            </w:r>
          </w:p>
          <w:p w14:paraId="4270FF84" w14:textId="77777777" w:rsidR="00C12B00" w:rsidRDefault="00C12B00">
            <w:pPr>
              <w:keepNext/>
              <w:keepLines/>
              <w:rPr>
                <w:rFonts w:ascii="Arial" w:hAnsi="Arial" w:cs="Arial"/>
                <w:bCs/>
                <w:color w:val="0070C0"/>
                <w:sz w:val="16"/>
                <w:szCs w:val="18"/>
              </w:rPr>
            </w:pPr>
          </w:p>
        </w:tc>
        <w:tc>
          <w:tcPr>
            <w:tcW w:w="6239" w:type="dxa"/>
            <w:tcBorders>
              <w:top w:val="single" w:sz="4" w:space="0" w:color="auto"/>
              <w:left w:val="single" w:sz="4" w:space="0" w:color="auto"/>
              <w:bottom w:val="single" w:sz="4" w:space="0" w:color="auto"/>
              <w:right w:val="single" w:sz="4" w:space="0" w:color="auto"/>
            </w:tcBorders>
          </w:tcPr>
          <w:p w14:paraId="0407404D" w14:textId="77777777" w:rsidR="00C12B00" w:rsidRDefault="00C12B00" w:rsidP="00C12B00">
            <w:pPr>
              <w:pStyle w:val="ListParagraph"/>
              <w:numPr>
                <w:ilvl w:val="0"/>
                <w:numId w:val="10"/>
              </w:numPr>
              <w:overflowPunct/>
              <w:autoSpaceDE/>
              <w:adjustRightInd/>
              <w:spacing w:after="120"/>
              <w:ind w:firstLineChars="0"/>
              <w:contextualSpacing/>
              <w:jc w:val="both"/>
              <w:textAlignment w:val="auto"/>
              <w:rPr>
                <w:rFonts w:ascii="Arial" w:eastAsia="Yu Mincho" w:hAnsi="Arial" w:cs="Arial"/>
                <w:bCs/>
                <w:iCs/>
                <w:color w:val="0070C0"/>
                <w:sz w:val="16"/>
                <w:szCs w:val="18"/>
              </w:rPr>
            </w:pPr>
            <w:r>
              <w:rPr>
                <w:rFonts w:ascii="Arial" w:hAnsi="Arial" w:cs="Arial"/>
                <w:color w:val="0070C0"/>
                <w:sz w:val="16"/>
                <w:szCs w:val="18"/>
              </w:rPr>
              <w:t xml:space="preserve">The max number of frequency layers UE can measure for </w:t>
            </w:r>
            <w:r>
              <w:rPr>
                <w:rFonts w:ascii="Arial" w:eastAsia="Yu Mincho" w:hAnsi="Arial" w:cs="Arial"/>
                <w:bCs/>
                <w:iCs/>
                <w:color w:val="0070C0"/>
                <w:sz w:val="16"/>
                <w:szCs w:val="18"/>
              </w:rPr>
              <w:t>intra- and inter-frequency without measurement gaps L1-RSRP measurement</w:t>
            </w:r>
          </w:p>
          <w:p w14:paraId="253A792E" w14:textId="77777777" w:rsidR="00C12B00" w:rsidRDefault="00C12B00">
            <w:pPr>
              <w:pStyle w:val="ListParagraph"/>
              <w:spacing w:after="120"/>
              <w:ind w:left="960" w:firstLine="320"/>
              <w:rPr>
                <w:rFonts w:ascii="Arial" w:eastAsia="Yu Mincho" w:hAnsi="Arial" w:cs="Arial"/>
                <w:bCs/>
                <w:iCs/>
                <w:color w:val="0070C0"/>
                <w:sz w:val="16"/>
                <w:szCs w:val="18"/>
              </w:rPr>
            </w:pPr>
          </w:p>
          <w:p w14:paraId="4F479DD2" w14:textId="77777777" w:rsidR="00C12B00" w:rsidRDefault="00C12B00">
            <w:pPr>
              <w:keepNext/>
              <w:keepLines/>
              <w:rPr>
                <w:rFonts w:ascii="Arial" w:eastAsia="宋体" w:hAnsi="Arial" w:cs="Arial"/>
                <w:bCs/>
                <w:color w:val="0070C0"/>
                <w:sz w:val="16"/>
                <w:szCs w:val="18"/>
              </w:rPr>
            </w:pPr>
            <w:r>
              <w:rPr>
                <w:rFonts w:ascii="Arial" w:hAnsi="Arial" w:cs="Arial"/>
                <w:color w:val="0070C0"/>
                <w:sz w:val="16"/>
                <w:szCs w:val="18"/>
              </w:rPr>
              <w:t xml:space="preserve">2. The max number of frequency layers UE can measure for </w:t>
            </w:r>
            <w:r>
              <w:rPr>
                <w:rFonts w:ascii="Arial" w:eastAsia="Yu Mincho" w:hAnsi="Arial" w:cs="Arial"/>
                <w:bCs/>
                <w:iCs/>
                <w:color w:val="0070C0"/>
                <w:sz w:val="16"/>
                <w:szCs w:val="18"/>
                <w:lang w:eastAsia="ja-JP"/>
              </w:rPr>
              <w:t xml:space="preserve">inter-frequency L1-RSRP measurement with measurement gaps </w:t>
            </w:r>
          </w:p>
        </w:tc>
      </w:tr>
    </w:tbl>
    <w:p w14:paraId="501EAB4A" w14:textId="77777777" w:rsidR="00C12B00" w:rsidRDefault="00C12B00" w:rsidP="00C12B00">
      <w:pPr>
        <w:spacing w:after="120"/>
        <w:ind w:left="284"/>
        <w:rPr>
          <w:b/>
          <w:szCs w:val="24"/>
          <w:u w:val="single"/>
          <w:lang w:val="en-US" w:eastAsia="zh-CN"/>
        </w:rPr>
      </w:pPr>
    </w:p>
    <w:p w14:paraId="776DFB1F" w14:textId="0014BCBA" w:rsidR="00696D27" w:rsidRPr="00696D27" w:rsidRDefault="00696D27" w:rsidP="00696D27">
      <w:pPr>
        <w:overflowPunct/>
        <w:autoSpaceDE/>
        <w:adjustRightInd/>
        <w:spacing w:after="120"/>
        <w:rPr>
          <w:rFonts w:eastAsia="PMingLiU"/>
          <w:lang w:eastAsia="zh-TW"/>
        </w:rPr>
      </w:pPr>
      <w:r>
        <w:rPr>
          <w:rFonts w:eastAsia="PMingLiU"/>
          <w:lang w:eastAsia="zh-TW"/>
        </w:rPr>
        <w:t>&lt;</w:t>
      </w:r>
      <w:r>
        <w:rPr>
          <w:rFonts w:eastAsia="PMingLiU"/>
          <w:b/>
          <w:bCs/>
          <w:lang w:eastAsia="zh-TW"/>
        </w:rPr>
        <w:t xml:space="preserve"> </w:t>
      </w:r>
      <w:r>
        <w:rPr>
          <w:b/>
        </w:rPr>
        <w:t>Agreement</w:t>
      </w:r>
      <w:r>
        <w:rPr>
          <w:rFonts w:eastAsia="宋体"/>
          <w:b/>
          <w:bCs/>
        </w:rPr>
        <w:t xml:space="preserve"> </w:t>
      </w:r>
      <w:r>
        <w:rPr>
          <w:rFonts w:eastAsia="PMingLiU"/>
          <w:lang w:eastAsia="zh-TW"/>
        </w:rPr>
        <w:t xml:space="preserve">&gt; </w:t>
      </w:r>
    </w:p>
    <w:p w14:paraId="3D96EFAC" w14:textId="5C8ED093" w:rsidR="00C12B00" w:rsidRDefault="007F7D37" w:rsidP="00696D27">
      <w:pPr>
        <w:pStyle w:val="ListParagraph"/>
        <w:numPr>
          <w:ilvl w:val="1"/>
          <w:numId w:val="40"/>
        </w:numPr>
        <w:overflowPunct/>
        <w:autoSpaceDE/>
        <w:adjustRightInd/>
        <w:spacing w:after="120"/>
        <w:ind w:firstLineChars="0"/>
        <w:textAlignment w:val="auto"/>
        <w:rPr>
          <w:rFonts w:eastAsia="宋体"/>
          <w:szCs w:val="24"/>
          <w:lang w:eastAsia="zh-CN"/>
        </w:rPr>
      </w:pPr>
      <w:r w:rsidRPr="007F7D37">
        <w:rPr>
          <w:rFonts w:hint="eastAsia"/>
          <w:bCs/>
          <w:lang w:eastAsia="zh-CN"/>
        </w:rPr>
        <w:t>T</w:t>
      </w:r>
      <w:r>
        <w:rPr>
          <w:bCs/>
          <w:lang w:eastAsia="zh-CN"/>
        </w:rPr>
        <w:t>he 1</w:t>
      </w:r>
      <w:r>
        <w:rPr>
          <w:bCs/>
          <w:vertAlign w:val="superscript"/>
          <w:lang w:eastAsia="zh-CN"/>
        </w:rPr>
        <w:t>st</w:t>
      </w:r>
      <w:r>
        <w:rPr>
          <w:bCs/>
          <w:lang w:eastAsia="zh-CN"/>
        </w:rPr>
        <w:t xml:space="preserve"> component of </w:t>
      </w:r>
      <w:r w:rsidR="00C12B00">
        <w:rPr>
          <w:bCs/>
          <w:lang w:eastAsia="zh-CN"/>
        </w:rPr>
        <w:t>RAN4 FG 39-3-1</w:t>
      </w:r>
      <w:r w:rsidR="00C12B00">
        <w:rPr>
          <w:bCs/>
        </w:rPr>
        <w:t xml:space="preserve"> </w:t>
      </w:r>
      <w:r>
        <w:rPr>
          <w:bCs/>
          <w:lang w:eastAsia="zh-CN"/>
        </w:rPr>
        <w:t xml:space="preserve">does not include the frequency layers </w:t>
      </w:r>
      <w:r w:rsidR="00256943">
        <w:rPr>
          <w:bCs/>
          <w:lang w:eastAsia="zh-CN"/>
        </w:rPr>
        <w:t xml:space="preserve">for </w:t>
      </w:r>
      <w:r>
        <w:rPr>
          <w:bCs/>
          <w:lang w:eastAsia="zh-CN"/>
        </w:rPr>
        <w:t xml:space="preserve">which SSB L1-RSRP measurement is not configured on any </w:t>
      </w:r>
      <w:proofErr w:type="spellStart"/>
      <w:r>
        <w:rPr>
          <w:bCs/>
          <w:lang w:eastAsia="zh-CN"/>
        </w:rPr>
        <w:t>neighbor</w:t>
      </w:r>
      <w:proofErr w:type="spellEnd"/>
      <w:r>
        <w:rPr>
          <w:bCs/>
          <w:lang w:eastAsia="zh-CN"/>
        </w:rPr>
        <w:t xml:space="preserve"> cell</w:t>
      </w:r>
      <w:r w:rsidR="00396222">
        <w:rPr>
          <w:bCs/>
          <w:lang w:eastAsia="zh-CN"/>
        </w:rPr>
        <w:t xml:space="preserve"> on</w:t>
      </w:r>
      <w:r>
        <w:rPr>
          <w:bCs/>
          <w:lang w:eastAsia="zh-CN"/>
        </w:rPr>
        <w:t>.</w:t>
      </w:r>
    </w:p>
    <w:p w14:paraId="2F6A56BB" w14:textId="77777777" w:rsidR="00C12B00" w:rsidRDefault="00C12B00" w:rsidP="00C12B00">
      <w:pPr>
        <w:spacing w:afterLines="50" w:after="120"/>
        <w:rPr>
          <w:rFonts w:eastAsia="宋体"/>
          <w:b/>
          <w:u w:val="single"/>
          <w:lang w:eastAsia="en-US"/>
        </w:rPr>
      </w:pPr>
    </w:p>
    <w:p w14:paraId="1D8E16A8" w14:textId="77777777" w:rsidR="00C12B00" w:rsidRDefault="00C12B00" w:rsidP="00C12B00">
      <w:pPr>
        <w:spacing w:afterLines="50" w:after="120"/>
        <w:rPr>
          <w:b/>
          <w:u w:val="single"/>
        </w:rPr>
      </w:pPr>
      <w:r>
        <w:rPr>
          <w:b/>
          <w:u w:val="single"/>
        </w:rPr>
        <w:t>Issue 1-6-2: RAN4 FG 39-3-3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875"/>
        <w:gridCol w:w="5405"/>
      </w:tblGrid>
      <w:tr w:rsidR="00C12B00" w14:paraId="256B1B09" w14:textId="77777777" w:rsidTr="00C12B00">
        <w:trPr>
          <w:trHeight w:val="384"/>
        </w:trPr>
        <w:tc>
          <w:tcPr>
            <w:tcW w:w="1080" w:type="dxa"/>
            <w:tcBorders>
              <w:top w:val="single" w:sz="4" w:space="0" w:color="auto"/>
              <w:left w:val="single" w:sz="4" w:space="0" w:color="auto"/>
              <w:bottom w:val="single" w:sz="4" w:space="0" w:color="auto"/>
              <w:right w:val="single" w:sz="4" w:space="0" w:color="auto"/>
            </w:tcBorders>
            <w:vAlign w:val="center"/>
            <w:hideMark/>
          </w:tcPr>
          <w:p w14:paraId="6F07F2E3" w14:textId="77777777" w:rsidR="00C12B00" w:rsidRDefault="00C12B00">
            <w:pPr>
              <w:contextualSpacing/>
              <w:jc w:val="both"/>
              <w:rPr>
                <w:b/>
                <w:bCs/>
                <w:color w:val="0070C0"/>
                <w:sz w:val="16"/>
                <w:szCs w:val="18"/>
              </w:rPr>
            </w:pPr>
            <w:r>
              <w:rPr>
                <w:b/>
                <w:bCs/>
                <w:color w:val="0070C0"/>
                <w:sz w:val="16"/>
                <w:szCs w:val="18"/>
              </w:rPr>
              <w:t>Index</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EFDCFB9" w14:textId="77777777" w:rsidR="00C12B00" w:rsidRDefault="00C12B00">
            <w:pPr>
              <w:contextualSpacing/>
              <w:jc w:val="both"/>
              <w:rPr>
                <w:b/>
                <w:bCs/>
                <w:color w:val="0070C0"/>
                <w:sz w:val="16"/>
                <w:szCs w:val="18"/>
              </w:rPr>
            </w:pPr>
            <w:r>
              <w:rPr>
                <w:b/>
                <w:bCs/>
                <w:color w:val="0070C0"/>
                <w:sz w:val="16"/>
                <w:szCs w:val="18"/>
              </w:rPr>
              <w:t>Feature group</w:t>
            </w:r>
          </w:p>
        </w:tc>
        <w:tc>
          <w:tcPr>
            <w:tcW w:w="5404" w:type="dxa"/>
            <w:tcBorders>
              <w:top w:val="single" w:sz="4" w:space="0" w:color="auto"/>
              <w:left w:val="single" w:sz="4" w:space="0" w:color="auto"/>
              <w:bottom w:val="single" w:sz="4" w:space="0" w:color="auto"/>
              <w:right w:val="single" w:sz="4" w:space="0" w:color="auto"/>
            </w:tcBorders>
            <w:vAlign w:val="center"/>
            <w:hideMark/>
          </w:tcPr>
          <w:p w14:paraId="0A16BD5C" w14:textId="77777777" w:rsidR="00C12B00" w:rsidRDefault="00C12B00">
            <w:pPr>
              <w:contextualSpacing/>
              <w:jc w:val="both"/>
              <w:rPr>
                <w:b/>
                <w:bCs/>
                <w:color w:val="0070C0"/>
                <w:sz w:val="16"/>
                <w:szCs w:val="18"/>
              </w:rPr>
            </w:pPr>
            <w:r>
              <w:rPr>
                <w:b/>
                <w:bCs/>
                <w:color w:val="0070C0"/>
                <w:sz w:val="16"/>
                <w:szCs w:val="18"/>
              </w:rPr>
              <w:t>Components </w:t>
            </w:r>
          </w:p>
        </w:tc>
      </w:tr>
      <w:tr w:rsidR="00C12B00" w14:paraId="47B3CCF7" w14:textId="77777777" w:rsidTr="00C12B00">
        <w:trPr>
          <w:trHeight w:val="384"/>
        </w:trPr>
        <w:tc>
          <w:tcPr>
            <w:tcW w:w="1080" w:type="dxa"/>
            <w:tcBorders>
              <w:top w:val="single" w:sz="4" w:space="0" w:color="auto"/>
              <w:left w:val="single" w:sz="4" w:space="0" w:color="auto"/>
              <w:bottom w:val="single" w:sz="4" w:space="0" w:color="auto"/>
              <w:right w:val="single" w:sz="4" w:space="0" w:color="auto"/>
            </w:tcBorders>
            <w:hideMark/>
          </w:tcPr>
          <w:p w14:paraId="18F8ECFB" w14:textId="77777777" w:rsidR="00C12B00" w:rsidRDefault="00C12B00">
            <w:pPr>
              <w:keepNext/>
              <w:keepLines/>
              <w:rPr>
                <w:rFonts w:ascii="Arial" w:eastAsiaTheme="minorEastAsia" w:hAnsi="Arial" w:cs="Arial"/>
                <w:bCs/>
                <w:color w:val="0070C0"/>
                <w:sz w:val="16"/>
                <w:szCs w:val="18"/>
              </w:rPr>
            </w:pPr>
            <w:r>
              <w:rPr>
                <w:rFonts w:ascii="Arial" w:hAnsi="Arial" w:cs="Arial"/>
                <w:bCs/>
                <w:color w:val="0070C0"/>
                <w:sz w:val="16"/>
                <w:szCs w:val="18"/>
              </w:rPr>
              <w:lastRenderedPageBreak/>
              <w:t>39-3-3</w:t>
            </w:r>
          </w:p>
        </w:tc>
        <w:tc>
          <w:tcPr>
            <w:tcW w:w="2874" w:type="dxa"/>
            <w:tcBorders>
              <w:top w:val="single" w:sz="4" w:space="0" w:color="auto"/>
              <w:left w:val="single" w:sz="4" w:space="0" w:color="auto"/>
              <w:bottom w:val="single" w:sz="4" w:space="0" w:color="auto"/>
              <w:right w:val="single" w:sz="4" w:space="0" w:color="auto"/>
            </w:tcBorders>
            <w:hideMark/>
          </w:tcPr>
          <w:p w14:paraId="20A82251" w14:textId="77777777" w:rsidR="00C12B00" w:rsidRDefault="00C12B00">
            <w:pPr>
              <w:keepNext/>
              <w:keepLines/>
              <w:rPr>
                <w:rFonts w:ascii="Arial" w:eastAsia="宋体" w:hAnsi="Arial" w:cs="Arial"/>
                <w:bCs/>
                <w:color w:val="0070C0"/>
                <w:sz w:val="16"/>
                <w:szCs w:val="18"/>
              </w:rPr>
            </w:pPr>
            <w:r>
              <w:rPr>
                <w:rFonts w:ascii="Arial" w:hAnsi="Arial" w:cs="Arial"/>
                <w:bCs/>
                <w:color w:val="0070C0"/>
                <w:sz w:val="16"/>
                <w:szCs w:val="18"/>
              </w:rPr>
              <w:t>Number of total cells to be measured</w:t>
            </w:r>
          </w:p>
        </w:tc>
        <w:tc>
          <w:tcPr>
            <w:tcW w:w="5404" w:type="dxa"/>
            <w:tcBorders>
              <w:top w:val="single" w:sz="4" w:space="0" w:color="auto"/>
              <w:left w:val="single" w:sz="4" w:space="0" w:color="auto"/>
              <w:bottom w:val="single" w:sz="4" w:space="0" w:color="auto"/>
              <w:right w:val="single" w:sz="4" w:space="0" w:color="auto"/>
            </w:tcBorders>
            <w:hideMark/>
          </w:tcPr>
          <w:p w14:paraId="6D393BB0" w14:textId="77777777" w:rsidR="00C12B00" w:rsidRDefault="00C12B00">
            <w:pPr>
              <w:keepNext/>
              <w:keepLines/>
              <w:rPr>
                <w:rFonts w:ascii="Arial" w:hAnsi="Arial" w:cs="Arial"/>
                <w:bCs/>
                <w:color w:val="0070C0"/>
                <w:sz w:val="16"/>
                <w:szCs w:val="18"/>
              </w:rPr>
            </w:pPr>
            <w:r>
              <w:rPr>
                <w:rFonts w:ascii="Arial" w:hAnsi="Arial" w:cs="Arial"/>
                <w:bCs/>
                <w:color w:val="0070C0"/>
                <w:sz w:val="16"/>
                <w:szCs w:val="18"/>
              </w:rPr>
              <w:t xml:space="preserve">The max number of total cells of serving cells and </w:t>
            </w:r>
            <w:proofErr w:type="spellStart"/>
            <w:r>
              <w:rPr>
                <w:rFonts w:ascii="Arial" w:hAnsi="Arial" w:cs="Arial"/>
                <w:bCs/>
                <w:color w:val="0070C0"/>
                <w:sz w:val="16"/>
                <w:szCs w:val="18"/>
              </w:rPr>
              <w:t>neighboring</w:t>
            </w:r>
            <w:proofErr w:type="spellEnd"/>
            <w:r>
              <w:rPr>
                <w:rFonts w:ascii="Arial" w:hAnsi="Arial" w:cs="Arial"/>
                <w:bCs/>
                <w:color w:val="0070C0"/>
                <w:sz w:val="16"/>
                <w:szCs w:val="18"/>
              </w:rPr>
              <w:t xml:space="preserve"> cells across all frequency layers of intra-frequency and inter-frequency without measurement gaps for L1 measurement.</w:t>
            </w:r>
          </w:p>
        </w:tc>
      </w:tr>
    </w:tbl>
    <w:p w14:paraId="5B2855B4" w14:textId="77777777" w:rsidR="007F7D37" w:rsidRDefault="007F7D37" w:rsidP="007F7D37">
      <w:pPr>
        <w:overflowPunct/>
        <w:autoSpaceDE/>
        <w:adjustRightInd/>
        <w:spacing w:after="120"/>
        <w:textAlignment w:val="auto"/>
        <w:rPr>
          <w:rFonts w:eastAsia="宋体"/>
          <w:szCs w:val="24"/>
          <w:lang w:eastAsia="zh-CN"/>
        </w:rPr>
      </w:pPr>
    </w:p>
    <w:p w14:paraId="13ED8094" w14:textId="3698DD79" w:rsidR="007F7D37" w:rsidRPr="007F7D37" w:rsidRDefault="007F7D37" w:rsidP="007F7D37">
      <w:pPr>
        <w:overflowPunct/>
        <w:autoSpaceDE/>
        <w:adjustRightInd/>
        <w:spacing w:after="120"/>
        <w:textAlignment w:val="auto"/>
        <w:rPr>
          <w:rFonts w:eastAsia="宋体"/>
          <w:szCs w:val="24"/>
          <w:lang w:eastAsia="zh-CN"/>
        </w:rPr>
      </w:pPr>
      <w:r>
        <w:rPr>
          <w:rFonts w:eastAsia="PMingLiU"/>
          <w:lang w:eastAsia="zh-TW"/>
        </w:rPr>
        <w:t>&lt;</w:t>
      </w:r>
      <w:r>
        <w:rPr>
          <w:rFonts w:eastAsia="PMingLiU"/>
          <w:b/>
          <w:bCs/>
          <w:lang w:eastAsia="zh-TW"/>
        </w:rPr>
        <w:t xml:space="preserve"> </w:t>
      </w:r>
      <w:r>
        <w:rPr>
          <w:b/>
        </w:rPr>
        <w:t>Agreement</w:t>
      </w:r>
      <w:r>
        <w:rPr>
          <w:rFonts w:eastAsia="宋体"/>
          <w:b/>
          <w:bCs/>
        </w:rPr>
        <w:t xml:space="preserve"> </w:t>
      </w:r>
      <w:r>
        <w:rPr>
          <w:rFonts w:eastAsia="PMingLiU"/>
          <w:lang w:eastAsia="zh-TW"/>
        </w:rPr>
        <w:t>&gt;</w:t>
      </w:r>
    </w:p>
    <w:p w14:paraId="1E182535" w14:textId="61E1CC8B" w:rsidR="00C12B00" w:rsidRPr="007F7D37" w:rsidRDefault="00C12B00" w:rsidP="007F7D37">
      <w:pPr>
        <w:pStyle w:val="ListParagraph"/>
        <w:numPr>
          <w:ilvl w:val="1"/>
          <w:numId w:val="40"/>
        </w:numPr>
        <w:overflowPunct/>
        <w:autoSpaceDE/>
        <w:adjustRightInd/>
        <w:spacing w:after="120"/>
        <w:ind w:firstLineChars="0"/>
        <w:textAlignment w:val="auto"/>
        <w:rPr>
          <w:bCs/>
          <w:lang w:eastAsia="zh-CN"/>
        </w:rPr>
      </w:pPr>
      <w:r>
        <w:rPr>
          <w:bCs/>
          <w:lang w:eastAsia="zh-CN"/>
        </w:rPr>
        <w:t xml:space="preserve">RAN4 FG 39-3-3 </w:t>
      </w:r>
      <w:r w:rsidRPr="007F7D37">
        <w:rPr>
          <w:bCs/>
          <w:lang w:eastAsia="zh-CN"/>
        </w:rPr>
        <w:t>supportedMaxCellsWithoutGapsL1-Meas-r18</w:t>
      </w:r>
      <w:r>
        <w:rPr>
          <w:bCs/>
          <w:lang w:eastAsia="zh-CN"/>
        </w:rPr>
        <w:t>, ‘total cells of serving cells and neighbouring cells’ counts both LTM candidate cell(s) and serving cells</w:t>
      </w:r>
      <w:r w:rsidR="00396222">
        <w:rPr>
          <w:bCs/>
          <w:lang w:eastAsia="zh-CN"/>
        </w:rPr>
        <w:t xml:space="preserve"> for SSB L1-RSRP measurement</w:t>
      </w:r>
      <w:r>
        <w:rPr>
          <w:bCs/>
          <w:lang w:eastAsia="zh-CN"/>
        </w:rPr>
        <w:t xml:space="preserve">, </w:t>
      </w:r>
      <w:r w:rsidR="00396222">
        <w:rPr>
          <w:bCs/>
          <w:lang w:eastAsia="zh-CN"/>
        </w:rPr>
        <w:t xml:space="preserve">no matter SSB L1-RSRP measurement on serving cell is configured in </w:t>
      </w:r>
      <w:r w:rsidR="00396222" w:rsidRPr="00396222">
        <w:rPr>
          <w:bCs/>
          <w:lang w:eastAsia="zh-CN"/>
        </w:rPr>
        <w:t>LTM-CSI-ResourceConfig-r18</w:t>
      </w:r>
      <w:r w:rsidR="00396222">
        <w:rPr>
          <w:bCs/>
          <w:lang w:eastAsia="zh-CN"/>
        </w:rPr>
        <w:t xml:space="preserve"> or not.</w:t>
      </w:r>
      <w:r w:rsidRPr="007F7D37">
        <w:rPr>
          <w:bCs/>
          <w:lang w:eastAsia="zh-CN"/>
        </w:rPr>
        <w:t xml:space="preserve"> </w:t>
      </w:r>
    </w:p>
    <w:p w14:paraId="48CDFE60" w14:textId="77777777" w:rsidR="00762BF8" w:rsidRDefault="00762BF8" w:rsidP="00C12B00">
      <w:pPr>
        <w:spacing w:afterLines="50" w:after="120"/>
        <w:rPr>
          <w:b/>
          <w:u w:val="single"/>
        </w:rPr>
      </w:pPr>
    </w:p>
    <w:p w14:paraId="7003BBC5" w14:textId="147ADF1C" w:rsidR="00C12B00" w:rsidRDefault="00C12B00" w:rsidP="00C12B00">
      <w:pPr>
        <w:spacing w:afterLines="50" w:after="120"/>
        <w:rPr>
          <w:rFonts w:eastAsia="宋体"/>
          <w:b/>
          <w:u w:val="single"/>
          <w:lang w:eastAsia="en-US"/>
        </w:rPr>
      </w:pPr>
      <w:r>
        <w:rPr>
          <w:b/>
          <w:u w:val="single"/>
        </w:rPr>
        <w:t>Issue 1-6-3: RAN4 FG 39-3-5</w:t>
      </w:r>
    </w:p>
    <w:tbl>
      <w:tblP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922"/>
        <w:gridCol w:w="3845"/>
        <w:gridCol w:w="2609"/>
      </w:tblGrid>
      <w:tr w:rsidR="00C12B00" w14:paraId="4F133883" w14:textId="77777777" w:rsidTr="00667F5A">
        <w:trPr>
          <w:trHeight w:val="284"/>
        </w:trPr>
        <w:tc>
          <w:tcPr>
            <w:tcW w:w="819" w:type="dxa"/>
            <w:tcBorders>
              <w:top w:val="single" w:sz="4" w:space="0" w:color="auto"/>
              <w:left w:val="single" w:sz="4" w:space="0" w:color="auto"/>
              <w:bottom w:val="single" w:sz="4" w:space="0" w:color="auto"/>
              <w:right w:val="single" w:sz="4" w:space="0" w:color="auto"/>
            </w:tcBorders>
            <w:hideMark/>
          </w:tcPr>
          <w:p w14:paraId="5A477B10" w14:textId="77777777" w:rsidR="00C12B00" w:rsidRDefault="00C12B00">
            <w:pPr>
              <w:keepNext/>
              <w:keepLines/>
              <w:rPr>
                <w:rFonts w:ascii="Arial" w:hAnsi="Arial" w:cs="Arial"/>
                <w:bCs/>
                <w:color w:val="0070C0"/>
                <w:sz w:val="16"/>
                <w:szCs w:val="18"/>
              </w:rPr>
            </w:pPr>
            <w:r>
              <w:rPr>
                <w:rFonts w:ascii="Arial" w:hAnsi="Arial" w:cs="Arial"/>
                <w:bCs/>
                <w:color w:val="0070C0"/>
                <w:sz w:val="16"/>
                <w:szCs w:val="18"/>
              </w:rPr>
              <w:t>39-3-5</w:t>
            </w:r>
          </w:p>
        </w:tc>
        <w:tc>
          <w:tcPr>
            <w:tcW w:w="1922" w:type="dxa"/>
            <w:tcBorders>
              <w:top w:val="single" w:sz="4" w:space="0" w:color="auto"/>
              <w:left w:val="single" w:sz="4" w:space="0" w:color="auto"/>
              <w:bottom w:val="single" w:sz="4" w:space="0" w:color="auto"/>
              <w:right w:val="single" w:sz="4" w:space="0" w:color="auto"/>
            </w:tcBorders>
            <w:hideMark/>
          </w:tcPr>
          <w:p w14:paraId="0348F074" w14:textId="77777777" w:rsidR="00C12B00" w:rsidRDefault="00C12B00">
            <w:pPr>
              <w:keepNext/>
              <w:keepLines/>
              <w:rPr>
                <w:rFonts w:ascii="Arial" w:hAnsi="Arial" w:cs="Arial"/>
                <w:bCs/>
                <w:color w:val="0070C0"/>
                <w:sz w:val="16"/>
                <w:szCs w:val="18"/>
              </w:rPr>
            </w:pPr>
            <w:r>
              <w:rPr>
                <w:rFonts w:ascii="Arial" w:hAnsi="Arial" w:cs="Arial"/>
                <w:bCs/>
                <w:color w:val="0070C0"/>
                <w:sz w:val="16"/>
                <w:szCs w:val="18"/>
              </w:rPr>
              <w:t>Number of SSB resources for L1-RSRP measurement per frequency layer</w:t>
            </w:r>
          </w:p>
        </w:tc>
        <w:tc>
          <w:tcPr>
            <w:tcW w:w="3845" w:type="dxa"/>
            <w:tcBorders>
              <w:top w:val="single" w:sz="4" w:space="0" w:color="auto"/>
              <w:left w:val="single" w:sz="4" w:space="0" w:color="auto"/>
              <w:bottom w:val="single" w:sz="4" w:space="0" w:color="auto"/>
              <w:right w:val="single" w:sz="4" w:space="0" w:color="auto"/>
            </w:tcBorders>
          </w:tcPr>
          <w:p w14:paraId="203D4B3D" w14:textId="77777777" w:rsidR="00C12B00" w:rsidRDefault="00C12B00" w:rsidP="00C12B00">
            <w:pPr>
              <w:pStyle w:val="ListParagraph"/>
              <w:numPr>
                <w:ilvl w:val="0"/>
                <w:numId w:val="12"/>
              </w:numPr>
              <w:overflowPunct/>
              <w:autoSpaceDE/>
              <w:adjustRightInd/>
              <w:spacing w:after="120"/>
              <w:ind w:firstLineChars="0"/>
              <w:contextualSpacing/>
              <w:jc w:val="both"/>
              <w:textAlignment w:val="auto"/>
              <w:rPr>
                <w:rFonts w:ascii="Arial" w:eastAsia="宋体" w:hAnsi="Arial" w:cs="Arial"/>
                <w:bCs/>
                <w:color w:val="0070C0"/>
                <w:sz w:val="16"/>
                <w:szCs w:val="18"/>
              </w:rPr>
            </w:pPr>
            <w:r>
              <w:rPr>
                <w:rFonts w:ascii="Arial" w:eastAsia="宋体" w:hAnsi="Arial" w:cs="Arial"/>
                <w:bCs/>
                <w:color w:val="0070C0"/>
                <w:sz w:val="16"/>
                <w:szCs w:val="18"/>
              </w:rPr>
              <w:t>The max number of SSB resources UE can measure for L1-RSRP per frequency layer for intra-frequency or inter-frequency without measurement gaps</w:t>
            </w:r>
          </w:p>
          <w:p w14:paraId="6A7C265F" w14:textId="77777777" w:rsidR="00C12B00" w:rsidRDefault="00C12B00">
            <w:pPr>
              <w:pStyle w:val="ListParagraph"/>
              <w:ind w:left="960" w:firstLine="320"/>
              <w:rPr>
                <w:rFonts w:ascii="Arial" w:eastAsia="宋体" w:hAnsi="Arial" w:cs="Arial"/>
                <w:bCs/>
                <w:color w:val="0070C0"/>
                <w:sz w:val="16"/>
                <w:szCs w:val="18"/>
              </w:rPr>
            </w:pPr>
          </w:p>
          <w:p w14:paraId="37D8F8BB" w14:textId="77777777" w:rsidR="00C12B00" w:rsidRDefault="00C12B00">
            <w:pPr>
              <w:keepNext/>
              <w:keepLines/>
              <w:rPr>
                <w:rFonts w:ascii="Arial" w:eastAsia="宋体" w:hAnsi="Arial" w:cs="Arial"/>
                <w:bCs/>
                <w:color w:val="0070C0"/>
                <w:sz w:val="16"/>
                <w:szCs w:val="18"/>
              </w:rPr>
            </w:pPr>
            <w:r>
              <w:rPr>
                <w:rFonts w:ascii="Arial" w:hAnsi="Arial" w:cs="Arial"/>
                <w:bCs/>
                <w:color w:val="0070C0"/>
                <w:sz w:val="16"/>
                <w:szCs w:val="18"/>
              </w:rPr>
              <w:t>2. The max number of SSB resources UE can measure for L1-RSRP per frequency layer for inter-frequency with measurement gaps</w:t>
            </w:r>
          </w:p>
        </w:tc>
        <w:tc>
          <w:tcPr>
            <w:tcW w:w="2609" w:type="dxa"/>
            <w:tcBorders>
              <w:top w:val="single" w:sz="4" w:space="0" w:color="auto"/>
              <w:left w:val="single" w:sz="4" w:space="0" w:color="auto"/>
              <w:bottom w:val="single" w:sz="4" w:space="0" w:color="auto"/>
              <w:right w:val="single" w:sz="4" w:space="0" w:color="auto"/>
            </w:tcBorders>
            <w:hideMark/>
          </w:tcPr>
          <w:p w14:paraId="19CAFF31" w14:textId="77777777" w:rsidR="00C12B00" w:rsidRDefault="00C12B00">
            <w:pPr>
              <w:keepNext/>
              <w:keepLines/>
              <w:jc w:val="center"/>
              <w:rPr>
                <w:rFonts w:ascii="Arial" w:hAnsi="Arial" w:cs="Arial"/>
                <w:bCs/>
                <w:color w:val="0070C0"/>
                <w:sz w:val="16"/>
                <w:szCs w:val="18"/>
              </w:rPr>
            </w:pPr>
            <w:r>
              <w:rPr>
                <w:rFonts w:ascii="Arial" w:hAnsi="Arial" w:cs="Arial"/>
                <w:bCs/>
                <w:color w:val="0070C0"/>
                <w:sz w:val="16"/>
                <w:szCs w:val="18"/>
              </w:rPr>
              <w:t>Candidate value of Component 1: {1,2,3,4,5,6,7,8}</w:t>
            </w:r>
          </w:p>
          <w:p w14:paraId="1BACCBCD" w14:textId="77777777" w:rsidR="00C12B00" w:rsidRDefault="00C12B00">
            <w:pPr>
              <w:keepNext/>
              <w:keepLines/>
              <w:jc w:val="center"/>
              <w:rPr>
                <w:rFonts w:ascii="Arial" w:hAnsi="Arial" w:cs="Arial"/>
                <w:bCs/>
                <w:color w:val="0070C0"/>
                <w:sz w:val="16"/>
                <w:szCs w:val="18"/>
              </w:rPr>
            </w:pPr>
            <w:r>
              <w:rPr>
                <w:rFonts w:ascii="Arial" w:hAnsi="Arial" w:cs="Arial"/>
                <w:bCs/>
                <w:color w:val="0070C0"/>
                <w:sz w:val="16"/>
                <w:szCs w:val="18"/>
              </w:rPr>
              <w:t>Candidate value of Component 2: {1,2,3,4,5,6,7,8}</w:t>
            </w:r>
          </w:p>
        </w:tc>
      </w:tr>
    </w:tbl>
    <w:p w14:paraId="7F39C9D2" w14:textId="217543C0" w:rsidR="00667F5A" w:rsidRDefault="00667F5A" w:rsidP="00667F5A">
      <w:pPr>
        <w:overflowPunct/>
        <w:autoSpaceDE/>
        <w:adjustRightInd/>
        <w:spacing w:after="120"/>
        <w:rPr>
          <w:rFonts w:eastAsia="宋体"/>
          <w:szCs w:val="24"/>
          <w:lang w:eastAsia="zh-CN"/>
        </w:rPr>
      </w:pPr>
      <w:r>
        <w:rPr>
          <w:rFonts w:eastAsia="PMingLiU"/>
          <w:lang w:eastAsia="zh-TW"/>
        </w:rPr>
        <w:t>&lt;</w:t>
      </w:r>
      <w:r>
        <w:rPr>
          <w:rFonts w:eastAsia="PMingLiU"/>
          <w:b/>
          <w:bCs/>
          <w:lang w:eastAsia="zh-TW"/>
        </w:rPr>
        <w:t xml:space="preserve"> </w:t>
      </w:r>
      <w:r>
        <w:rPr>
          <w:b/>
        </w:rPr>
        <w:t>Agreement</w:t>
      </w:r>
      <w:r>
        <w:rPr>
          <w:rFonts w:eastAsia="宋体"/>
          <w:b/>
          <w:bCs/>
        </w:rPr>
        <w:t xml:space="preserve"> </w:t>
      </w:r>
      <w:r>
        <w:rPr>
          <w:rFonts w:eastAsia="PMingLiU"/>
          <w:lang w:eastAsia="zh-TW"/>
        </w:rPr>
        <w:t>&gt;</w:t>
      </w:r>
    </w:p>
    <w:p w14:paraId="0E93765B" w14:textId="77777777" w:rsidR="00667F5A" w:rsidRDefault="00667F5A" w:rsidP="00667F5A">
      <w:pPr>
        <w:pStyle w:val="ListParagraph"/>
        <w:numPr>
          <w:ilvl w:val="1"/>
          <w:numId w:val="40"/>
        </w:numPr>
        <w:overflowPunct/>
        <w:autoSpaceDE/>
        <w:adjustRightInd/>
        <w:spacing w:after="120"/>
        <w:ind w:firstLineChars="0"/>
        <w:textAlignment w:val="auto"/>
        <w:rPr>
          <w:bCs/>
          <w:lang w:eastAsia="zh-CN"/>
        </w:rPr>
      </w:pPr>
      <w:r>
        <w:rPr>
          <w:bCs/>
          <w:lang w:eastAsia="zh-CN"/>
        </w:rPr>
        <w:t>The first component of RAN4 FG 39-3-5</w:t>
      </w:r>
      <w:r>
        <w:rPr>
          <w:bCs/>
        </w:rPr>
        <w:t xml:space="preserve"> </w:t>
      </w:r>
      <w:r>
        <w:rPr>
          <w:bCs/>
          <w:i/>
          <w:iCs/>
        </w:rPr>
        <w:t xml:space="preserve">maxSSB-PerFreqLayerL1-Meas-r18 </w:t>
      </w:r>
      <w:r>
        <w:rPr>
          <w:bCs/>
          <w:lang w:eastAsia="zh-CN"/>
        </w:rPr>
        <w:t xml:space="preserve">counts both LTM candidate cell(s) and serving cells for SSB L1-RSRP measurement, no matter SSB L1-RSRP measurement on serving cell is configured in LTM-CSI-ResourceConfig-r18 or not. </w:t>
      </w:r>
    </w:p>
    <w:p w14:paraId="5B33D23C" w14:textId="257241D0" w:rsidR="00667F5A" w:rsidRPr="00667F5A" w:rsidRDefault="00667F5A" w:rsidP="00667F5A">
      <w:pPr>
        <w:pStyle w:val="ListParagraph"/>
        <w:numPr>
          <w:ilvl w:val="1"/>
          <w:numId w:val="40"/>
        </w:numPr>
        <w:overflowPunct/>
        <w:autoSpaceDE/>
        <w:adjustRightInd/>
        <w:spacing w:after="120"/>
        <w:ind w:firstLineChars="0"/>
        <w:textAlignment w:val="auto"/>
        <w:rPr>
          <w:bCs/>
          <w:lang w:eastAsia="zh-CN"/>
        </w:rPr>
      </w:pPr>
      <w:r>
        <w:rPr>
          <w:rFonts w:eastAsia="宋体"/>
          <w:bCs/>
          <w:szCs w:val="24"/>
          <w:lang w:eastAsia="zh-CN"/>
        </w:rPr>
        <w:t xml:space="preserve">For </w:t>
      </w:r>
      <w:r>
        <w:rPr>
          <w:bCs/>
          <w:lang w:eastAsia="zh-CN"/>
        </w:rPr>
        <w:t>RAN4 FG 39-3-5</w:t>
      </w:r>
      <w:r>
        <w:rPr>
          <w:bCs/>
        </w:rPr>
        <w:t xml:space="preserve">, </w:t>
      </w:r>
      <w:r>
        <w:rPr>
          <w:rFonts w:eastAsia="宋体"/>
          <w:bCs/>
          <w:szCs w:val="24"/>
          <w:lang w:eastAsia="zh-CN"/>
        </w:rPr>
        <w:t>i</w:t>
      </w:r>
      <w:r w:rsidRPr="00667F5A">
        <w:rPr>
          <w:rFonts w:eastAsia="宋体"/>
          <w:bCs/>
          <w:szCs w:val="24"/>
          <w:lang w:eastAsia="zh-CN"/>
        </w:rPr>
        <w:t>nclude the candidate values of 12, 16, 20, 24 to existing candidate values.</w:t>
      </w:r>
    </w:p>
    <w:p w14:paraId="30160740" w14:textId="00B88942" w:rsidR="00C12B00" w:rsidRPr="00667F5A" w:rsidRDefault="00667F5A" w:rsidP="00667F5A">
      <w:pPr>
        <w:pStyle w:val="ListParagraph"/>
        <w:numPr>
          <w:ilvl w:val="2"/>
          <w:numId w:val="40"/>
        </w:numPr>
        <w:overflowPunct/>
        <w:autoSpaceDE/>
        <w:adjustRightInd/>
        <w:spacing w:after="120"/>
        <w:ind w:firstLineChars="0"/>
        <w:textAlignment w:val="auto"/>
        <w:rPr>
          <w:bCs/>
          <w:lang w:eastAsia="zh-CN"/>
        </w:rPr>
      </w:pPr>
      <w:r>
        <w:rPr>
          <w:rFonts w:eastAsia="宋体"/>
          <w:bCs/>
          <w:szCs w:val="24"/>
          <w:lang w:eastAsia="zh-CN"/>
        </w:rPr>
        <w:t>FFS: include the candidate values of 32, 40, 48, 64.</w:t>
      </w:r>
    </w:p>
    <w:p w14:paraId="5820E981" w14:textId="77777777" w:rsidR="00C12B00" w:rsidRDefault="00C12B00" w:rsidP="00C12B00">
      <w:pPr>
        <w:spacing w:afterLines="50" w:after="120"/>
        <w:rPr>
          <w:rFonts w:eastAsia="宋体"/>
          <w:b/>
          <w:u w:val="single"/>
          <w:lang w:eastAsia="en-US"/>
        </w:rPr>
      </w:pPr>
      <w:r>
        <w:rPr>
          <w:b/>
          <w:u w:val="single"/>
        </w:rPr>
        <w:t>Issue 1-6-4: RAN4 FG 39-3-6</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655"/>
        <w:gridCol w:w="3318"/>
        <w:gridCol w:w="1450"/>
        <w:gridCol w:w="3110"/>
      </w:tblGrid>
      <w:tr w:rsidR="00C12B00" w14:paraId="7BF7FFB6" w14:textId="77777777" w:rsidTr="00C12B00">
        <w:trPr>
          <w:trHeight w:val="363"/>
        </w:trPr>
        <w:tc>
          <w:tcPr>
            <w:tcW w:w="816" w:type="dxa"/>
            <w:tcBorders>
              <w:top w:val="single" w:sz="4" w:space="0" w:color="auto"/>
              <w:left w:val="single" w:sz="4" w:space="0" w:color="auto"/>
              <w:bottom w:val="single" w:sz="4" w:space="0" w:color="auto"/>
              <w:right w:val="single" w:sz="4" w:space="0" w:color="auto"/>
            </w:tcBorders>
            <w:hideMark/>
          </w:tcPr>
          <w:p w14:paraId="01AAF01B" w14:textId="77777777" w:rsidR="00C12B00" w:rsidRDefault="00C12B00">
            <w:pPr>
              <w:keepNext/>
              <w:keepLines/>
              <w:rPr>
                <w:rFonts w:ascii="Arial" w:eastAsiaTheme="minorEastAsia" w:hAnsi="Arial" w:cs="Arial"/>
                <w:bCs/>
                <w:color w:val="0070C0"/>
                <w:sz w:val="16"/>
                <w:szCs w:val="18"/>
                <w:lang w:val="en-US" w:eastAsia="zh-TW"/>
              </w:rPr>
            </w:pPr>
            <w:r>
              <w:rPr>
                <w:rFonts w:ascii="Arial" w:hAnsi="Arial" w:cs="Arial"/>
                <w:bCs/>
                <w:color w:val="0070C0"/>
                <w:sz w:val="16"/>
                <w:szCs w:val="18"/>
                <w:lang w:eastAsia="zh-TW"/>
              </w:rPr>
              <w:t>39-3-6</w:t>
            </w:r>
          </w:p>
        </w:tc>
        <w:tc>
          <w:tcPr>
            <w:tcW w:w="1654" w:type="dxa"/>
            <w:tcBorders>
              <w:top w:val="single" w:sz="4" w:space="0" w:color="auto"/>
              <w:left w:val="single" w:sz="4" w:space="0" w:color="auto"/>
              <w:bottom w:val="single" w:sz="4" w:space="0" w:color="auto"/>
              <w:right w:val="single" w:sz="4" w:space="0" w:color="auto"/>
            </w:tcBorders>
            <w:hideMark/>
          </w:tcPr>
          <w:p w14:paraId="15C9E10D" w14:textId="77777777" w:rsidR="00C12B00" w:rsidRDefault="00C12B00">
            <w:pPr>
              <w:keepNext/>
              <w:keepLines/>
              <w:rPr>
                <w:rFonts w:ascii="Arial" w:eastAsia="宋体" w:hAnsi="Arial" w:cs="Arial"/>
                <w:bCs/>
                <w:color w:val="0070C0"/>
                <w:sz w:val="16"/>
                <w:szCs w:val="18"/>
                <w:lang w:eastAsia="zh-TW"/>
              </w:rPr>
            </w:pPr>
            <w:r>
              <w:rPr>
                <w:rFonts w:ascii="Arial" w:hAnsi="Arial" w:cs="Arial"/>
                <w:bCs/>
                <w:color w:val="0070C0"/>
                <w:sz w:val="16"/>
                <w:szCs w:val="18"/>
                <w:lang w:eastAsia="zh-TW"/>
              </w:rPr>
              <w:t>Number of total SSB resources to be measured</w:t>
            </w:r>
          </w:p>
        </w:tc>
        <w:tc>
          <w:tcPr>
            <w:tcW w:w="3316" w:type="dxa"/>
            <w:tcBorders>
              <w:top w:val="single" w:sz="4" w:space="0" w:color="auto"/>
              <w:left w:val="single" w:sz="4" w:space="0" w:color="auto"/>
              <w:bottom w:val="single" w:sz="4" w:space="0" w:color="auto"/>
              <w:right w:val="single" w:sz="4" w:space="0" w:color="auto"/>
            </w:tcBorders>
            <w:hideMark/>
          </w:tcPr>
          <w:p w14:paraId="7CCB6DC3" w14:textId="77777777" w:rsidR="00C12B00" w:rsidRDefault="00C12B00">
            <w:pPr>
              <w:keepNext/>
              <w:keepLines/>
              <w:rPr>
                <w:rFonts w:ascii="Arial" w:hAnsi="Arial" w:cs="Arial"/>
                <w:bCs/>
                <w:color w:val="0070C0"/>
                <w:sz w:val="16"/>
                <w:szCs w:val="18"/>
                <w:lang w:eastAsia="zh-TW"/>
              </w:rPr>
            </w:pPr>
            <w:r>
              <w:rPr>
                <w:rFonts w:ascii="Arial" w:hAnsi="Arial" w:cs="Arial"/>
                <w:bCs/>
                <w:color w:val="0070C0"/>
                <w:sz w:val="16"/>
                <w:szCs w:val="18"/>
                <w:lang w:eastAsia="zh-TW"/>
              </w:rPr>
              <w:t xml:space="preserve">The max number of total SSB resources of serving cells and </w:t>
            </w:r>
            <w:proofErr w:type="spellStart"/>
            <w:r>
              <w:rPr>
                <w:rFonts w:ascii="Arial" w:hAnsi="Arial" w:cs="Arial"/>
                <w:bCs/>
                <w:color w:val="0070C0"/>
                <w:sz w:val="16"/>
                <w:szCs w:val="18"/>
                <w:lang w:eastAsia="zh-TW"/>
              </w:rPr>
              <w:t>neighboring</w:t>
            </w:r>
            <w:proofErr w:type="spellEnd"/>
            <w:r>
              <w:rPr>
                <w:rFonts w:ascii="Arial" w:hAnsi="Arial" w:cs="Arial"/>
                <w:bCs/>
                <w:color w:val="0070C0"/>
                <w:sz w:val="16"/>
                <w:szCs w:val="18"/>
                <w:lang w:eastAsia="zh-TW"/>
              </w:rPr>
              <w:t xml:space="preserve"> cells across all frequency layers of intra-frequency and inter-frequency without measurement gaps for L1 measurement.</w:t>
            </w:r>
          </w:p>
        </w:tc>
        <w:tc>
          <w:tcPr>
            <w:tcW w:w="1449" w:type="dxa"/>
            <w:tcBorders>
              <w:top w:val="single" w:sz="4" w:space="0" w:color="auto"/>
              <w:left w:val="single" w:sz="4" w:space="0" w:color="auto"/>
              <w:bottom w:val="single" w:sz="4" w:space="0" w:color="auto"/>
              <w:right w:val="single" w:sz="4" w:space="0" w:color="auto"/>
            </w:tcBorders>
            <w:hideMark/>
          </w:tcPr>
          <w:p w14:paraId="233ED1F8" w14:textId="77777777" w:rsidR="00C12B00" w:rsidRDefault="00C12B00">
            <w:pPr>
              <w:keepNext/>
              <w:keepLines/>
              <w:rPr>
                <w:rFonts w:ascii="Arial" w:hAnsi="Arial" w:cs="Arial"/>
                <w:bCs/>
                <w:color w:val="0070C0"/>
                <w:sz w:val="16"/>
                <w:szCs w:val="18"/>
                <w:lang w:eastAsia="zh-TW"/>
              </w:rPr>
            </w:pPr>
            <w:proofErr w:type="spellStart"/>
            <w:r>
              <w:rPr>
                <w:rFonts w:ascii="Arial" w:hAnsi="Arial" w:cs="Arial"/>
                <w:bCs/>
                <w:color w:val="0070C0"/>
                <w:sz w:val="16"/>
                <w:szCs w:val="18"/>
                <w:lang w:eastAsia="zh-TW"/>
              </w:rPr>
              <w:t>PerBC</w:t>
            </w:r>
            <w:proofErr w:type="spellEnd"/>
          </w:p>
        </w:tc>
        <w:tc>
          <w:tcPr>
            <w:tcW w:w="3108" w:type="dxa"/>
            <w:tcBorders>
              <w:top w:val="single" w:sz="4" w:space="0" w:color="auto"/>
              <w:left w:val="single" w:sz="4" w:space="0" w:color="auto"/>
              <w:bottom w:val="single" w:sz="4" w:space="0" w:color="auto"/>
              <w:right w:val="single" w:sz="4" w:space="0" w:color="auto"/>
            </w:tcBorders>
            <w:hideMark/>
          </w:tcPr>
          <w:p w14:paraId="3C09E1F3" w14:textId="77777777" w:rsidR="00C12B00" w:rsidRDefault="00C12B00">
            <w:pPr>
              <w:keepNext/>
              <w:keepLines/>
              <w:jc w:val="center"/>
              <w:rPr>
                <w:rFonts w:ascii="Arial" w:hAnsi="Arial" w:cs="Arial"/>
                <w:bCs/>
                <w:color w:val="0070C0"/>
                <w:sz w:val="16"/>
                <w:szCs w:val="18"/>
                <w:lang w:eastAsia="zh-TW"/>
              </w:rPr>
            </w:pPr>
            <w:r>
              <w:rPr>
                <w:rFonts w:ascii="Arial" w:hAnsi="Arial" w:cs="Arial"/>
                <w:bCs/>
                <w:color w:val="0070C0"/>
                <w:sz w:val="16"/>
                <w:szCs w:val="18"/>
                <w:lang w:eastAsia="zh-TW"/>
              </w:rPr>
              <w:t>Candidate values:</w:t>
            </w:r>
          </w:p>
          <w:p w14:paraId="622DEC5C" w14:textId="77777777" w:rsidR="00C12B00" w:rsidRDefault="00C12B00">
            <w:pPr>
              <w:keepNext/>
              <w:keepLines/>
              <w:rPr>
                <w:rFonts w:ascii="Arial" w:eastAsiaTheme="minorEastAsia" w:hAnsi="Arial" w:cs="Arial"/>
                <w:color w:val="0070C0"/>
                <w:sz w:val="16"/>
                <w:szCs w:val="18"/>
                <w:lang w:eastAsia="zh-TW"/>
              </w:rPr>
            </w:pPr>
            <w:r>
              <w:rPr>
                <w:rFonts w:ascii="Arial" w:hAnsi="Arial" w:cs="Arial"/>
                <w:color w:val="0070C0"/>
                <w:sz w:val="16"/>
                <w:szCs w:val="18"/>
              </w:rPr>
              <w:t>{2,4,8,12,16,32,64}</w:t>
            </w:r>
          </w:p>
          <w:p w14:paraId="16D17165" w14:textId="77777777" w:rsidR="00C12B00" w:rsidRDefault="00C12B00">
            <w:pPr>
              <w:keepNext/>
              <w:keepLines/>
              <w:rPr>
                <w:rFonts w:ascii="Arial" w:eastAsiaTheme="minorEastAsia" w:hAnsi="Arial" w:cs="Arial"/>
                <w:color w:val="0070C0"/>
                <w:sz w:val="16"/>
                <w:szCs w:val="18"/>
                <w:lang w:eastAsia="zh-TW"/>
              </w:rPr>
            </w:pPr>
            <w:r>
              <w:rPr>
                <w:rFonts w:ascii="Arial" w:hAnsi="Arial" w:cs="Arial"/>
                <w:color w:val="0070C0"/>
                <w:sz w:val="16"/>
                <w:szCs w:val="18"/>
              </w:rPr>
              <w:t xml:space="preserve">Note: the value should be not smaller than UE capability of </w:t>
            </w:r>
            <w:proofErr w:type="spellStart"/>
            <w:r>
              <w:rPr>
                <w:rFonts w:ascii="Arial" w:hAnsi="Arial" w:cs="Arial"/>
                <w:color w:val="0070C0"/>
                <w:sz w:val="16"/>
                <w:szCs w:val="18"/>
                <w:highlight w:val="yellow"/>
              </w:rPr>
              <w:t>beamManagementSSB</w:t>
            </w:r>
            <w:proofErr w:type="spellEnd"/>
            <w:r>
              <w:rPr>
                <w:rFonts w:ascii="Arial" w:hAnsi="Arial" w:cs="Arial"/>
                <w:color w:val="0070C0"/>
                <w:sz w:val="16"/>
                <w:szCs w:val="18"/>
                <w:highlight w:val="yellow"/>
              </w:rPr>
              <w:t>-CSI-RS (Component 2 of 2-24)</w:t>
            </w:r>
          </w:p>
        </w:tc>
      </w:tr>
    </w:tbl>
    <w:p w14:paraId="7419E904" w14:textId="77777777" w:rsidR="00C12B00" w:rsidRDefault="00C12B00" w:rsidP="00C12B00">
      <w:pPr>
        <w:spacing w:after="120"/>
        <w:rPr>
          <w:rFonts w:eastAsia="宋体"/>
          <w:b/>
          <w:color w:val="0070C0"/>
          <w:u w:val="single"/>
          <w:lang w:eastAsia="zh-CN"/>
        </w:rPr>
      </w:pPr>
    </w:p>
    <w:tbl>
      <w:tblPr>
        <w:tblStyle w:val="TableGrid"/>
        <w:tblW w:w="0" w:type="auto"/>
        <w:tblLook w:val="04A0" w:firstRow="1" w:lastRow="0" w:firstColumn="1" w:lastColumn="0" w:noHBand="0" w:noVBand="1"/>
        <w:tblCaption w:val=""/>
        <w:tblDescription w:val=""/>
      </w:tblPr>
      <w:tblGrid>
        <w:gridCol w:w="606"/>
        <w:gridCol w:w="1565"/>
        <w:gridCol w:w="4315"/>
        <w:gridCol w:w="931"/>
        <w:gridCol w:w="2214"/>
      </w:tblGrid>
      <w:tr w:rsidR="00C12B00" w14:paraId="085A273A" w14:textId="77777777" w:rsidTr="00C12B00">
        <w:tc>
          <w:tcPr>
            <w:tcW w:w="606" w:type="dxa"/>
            <w:tcBorders>
              <w:top w:val="single" w:sz="4" w:space="0" w:color="auto"/>
              <w:left w:val="single" w:sz="4" w:space="0" w:color="auto"/>
              <w:bottom w:val="single" w:sz="4" w:space="0" w:color="auto"/>
              <w:right w:val="single" w:sz="4" w:space="0" w:color="auto"/>
            </w:tcBorders>
            <w:hideMark/>
          </w:tcPr>
          <w:p w14:paraId="210D410E"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2-24</w:t>
            </w:r>
          </w:p>
        </w:tc>
        <w:tc>
          <w:tcPr>
            <w:tcW w:w="1565" w:type="dxa"/>
            <w:tcBorders>
              <w:top w:val="single" w:sz="4" w:space="0" w:color="auto"/>
              <w:left w:val="single" w:sz="4" w:space="0" w:color="auto"/>
              <w:bottom w:val="single" w:sz="4" w:space="0" w:color="auto"/>
              <w:right w:val="single" w:sz="4" w:space="0" w:color="auto"/>
            </w:tcBorders>
            <w:hideMark/>
          </w:tcPr>
          <w:p w14:paraId="148580A4"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SSB/CSI-RS for beam measurement</w:t>
            </w:r>
          </w:p>
        </w:tc>
        <w:tc>
          <w:tcPr>
            <w:tcW w:w="4315" w:type="dxa"/>
            <w:tcBorders>
              <w:top w:val="single" w:sz="4" w:space="0" w:color="auto"/>
              <w:left w:val="single" w:sz="4" w:space="0" w:color="auto"/>
              <w:bottom w:val="single" w:sz="4" w:space="0" w:color="auto"/>
              <w:right w:val="single" w:sz="4" w:space="0" w:color="auto"/>
            </w:tcBorders>
            <w:hideMark/>
          </w:tcPr>
          <w:p w14:paraId="60A4E326"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 xml:space="preserve">1) The max number of SSB/CSI-RS (1Tx) resources (sum of aperiodic/periodic/semi-persistent) across all CCs configured to measure L1-RSRP </w:t>
            </w:r>
            <w:r>
              <w:rPr>
                <w:rFonts w:ascii="Arial" w:hAnsi="Arial" w:cs="Arial"/>
                <w:color w:val="0070C0"/>
                <w:sz w:val="16"/>
                <w:szCs w:val="16"/>
                <w:highlight w:val="yellow"/>
                <w:lang w:eastAsia="zh-CN"/>
              </w:rPr>
              <w:t>within a slot</w:t>
            </w:r>
            <w:r>
              <w:rPr>
                <w:rFonts w:ascii="Arial" w:hAnsi="Arial" w:cs="Arial"/>
                <w:color w:val="0070C0"/>
                <w:sz w:val="16"/>
                <w:szCs w:val="16"/>
                <w:lang w:eastAsia="zh-CN"/>
              </w:rPr>
              <w:t xml:space="preserve"> shall not exceed MB_1</w:t>
            </w:r>
          </w:p>
          <w:p w14:paraId="30AB2543"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 </w:t>
            </w:r>
          </w:p>
          <w:p w14:paraId="30C149DE"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highlight w:val="yellow"/>
                <w:lang w:eastAsia="zh-CN"/>
              </w:rPr>
              <w:t>2) The max number of CSI-RS resources (sum of aperiodic/periodic/semi-persistent) across all CCs configured to measure L1-RSRP shall not exceed MC_1</w:t>
            </w:r>
          </w:p>
          <w:p w14:paraId="023B8AEA"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 </w:t>
            </w:r>
          </w:p>
          <w:p w14:paraId="414CEE80"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3) The max number of CSI-RS (2Tx) resources (sum of aperiodic/periodic/semi-persistent) across all CCs to measure L1-RSRP within a slot shall not exceed MB_2</w:t>
            </w:r>
          </w:p>
          <w:p w14:paraId="3F6686E2"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 </w:t>
            </w:r>
          </w:p>
          <w:p w14:paraId="5B516989"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4) Supported density of CSI-RS</w:t>
            </w:r>
          </w:p>
          <w:p w14:paraId="5D4A9A03"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 </w:t>
            </w:r>
          </w:p>
          <w:p w14:paraId="12035EDA"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5) The max number of aperiodic CSI-RS resources across all CCs configured to measure L1-RSRP shall not exceed MD_1</w:t>
            </w:r>
          </w:p>
        </w:tc>
        <w:tc>
          <w:tcPr>
            <w:tcW w:w="931" w:type="dxa"/>
            <w:tcBorders>
              <w:top w:val="single" w:sz="4" w:space="0" w:color="auto"/>
              <w:left w:val="single" w:sz="4" w:space="0" w:color="auto"/>
              <w:bottom w:val="single" w:sz="4" w:space="0" w:color="auto"/>
              <w:right w:val="single" w:sz="4" w:space="0" w:color="auto"/>
            </w:tcBorders>
            <w:hideMark/>
          </w:tcPr>
          <w:p w14:paraId="265A8B0B"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2-21, 2-22 or 2-23, 2-23a</w:t>
            </w:r>
          </w:p>
        </w:tc>
        <w:tc>
          <w:tcPr>
            <w:tcW w:w="2214" w:type="dxa"/>
            <w:tcBorders>
              <w:top w:val="single" w:sz="4" w:space="0" w:color="auto"/>
              <w:left w:val="single" w:sz="4" w:space="0" w:color="auto"/>
              <w:bottom w:val="single" w:sz="4" w:space="0" w:color="auto"/>
              <w:right w:val="single" w:sz="4" w:space="0" w:color="auto"/>
            </w:tcBorders>
            <w:hideMark/>
          </w:tcPr>
          <w:p w14:paraId="7A94E129" w14:textId="77777777" w:rsidR="00C12B00" w:rsidRDefault="00C12B00">
            <w:pPr>
              <w:spacing w:after="0"/>
              <w:rPr>
                <w:rFonts w:ascii="Arial" w:hAnsi="Arial" w:cs="Arial"/>
                <w:color w:val="0070C0"/>
                <w:sz w:val="16"/>
                <w:szCs w:val="16"/>
                <w:lang w:eastAsia="zh-CN"/>
              </w:rPr>
            </w:pPr>
            <w:proofErr w:type="spellStart"/>
            <w:r>
              <w:rPr>
                <w:rFonts w:ascii="Arial" w:hAnsi="Arial" w:cs="Arial"/>
                <w:i/>
                <w:iCs/>
                <w:color w:val="0070C0"/>
                <w:sz w:val="16"/>
                <w:szCs w:val="16"/>
                <w:highlight w:val="yellow"/>
                <w:lang w:eastAsia="zh-CN"/>
              </w:rPr>
              <w:t>beamManagementSSB</w:t>
            </w:r>
            <w:proofErr w:type="spellEnd"/>
            <w:r>
              <w:rPr>
                <w:rFonts w:ascii="Arial" w:hAnsi="Arial" w:cs="Arial"/>
                <w:i/>
                <w:iCs/>
                <w:color w:val="0070C0"/>
                <w:sz w:val="16"/>
                <w:szCs w:val="16"/>
                <w:highlight w:val="yellow"/>
                <w:lang w:eastAsia="zh-CN"/>
              </w:rPr>
              <w:t>-CSI-RS</w:t>
            </w:r>
            <w:r>
              <w:rPr>
                <w:rFonts w:ascii="Arial" w:hAnsi="Arial" w:cs="Arial"/>
                <w:color w:val="0070C0"/>
                <w:sz w:val="16"/>
                <w:szCs w:val="16"/>
                <w:lang w:eastAsia="zh-CN"/>
              </w:rPr>
              <w:t xml:space="preserve"> {</w:t>
            </w:r>
          </w:p>
          <w:p w14:paraId="3C8EDCA1"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 xml:space="preserve">1. </w:t>
            </w:r>
            <w:proofErr w:type="spellStart"/>
            <w:r>
              <w:rPr>
                <w:rFonts w:ascii="Arial" w:hAnsi="Arial" w:cs="Arial"/>
                <w:i/>
                <w:iCs/>
                <w:color w:val="0070C0"/>
                <w:sz w:val="16"/>
                <w:szCs w:val="16"/>
                <w:lang w:eastAsia="zh-CN"/>
              </w:rPr>
              <w:t>maxNumberSSB</w:t>
            </w:r>
            <w:proofErr w:type="spellEnd"/>
            <w:r>
              <w:rPr>
                <w:rFonts w:ascii="Arial" w:hAnsi="Arial" w:cs="Arial"/>
                <w:i/>
                <w:iCs/>
                <w:color w:val="0070C0"/>
                <w:sz w:val="16"/>
                <w:szCs w:val="16"/>
                <w:lang w:eastAsia="zh-CN"/>
              </w:rPr>
              <w:t>-CSI-RS-</w:t>
            </w:r>
            <w:proofErr w:type="spellStart"/>
            <w:r>
              <w:rPr>
                <w:rFonts w:ascii="Arial" w:hAnsi="Arial" w:cs="Arial"/>
                <w:i/>
                <w:iCs/>
                <w:color w:val="0070C0"/>
                <w:sz w:val="16"/>
                <w:szCs w:val="16"/>
                <w:lang w:eastAsia="zh-CN"/>
              </w:rPr>
              <w:t>ResourceOneTx</w:t>
            </w:r>
            <w:proofErr w:type="spellEnd"/>
          </w:p>
          <w:p w14:paraId="4FB2D458"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 xml:space="preserve">2. </w:t>
            </w:r>
            <w:proofErr w:type="spellStart"/>
            <w:r>
              <w:rPr>
                <w:rFonts w:ascii="Arial" w:hAnsi="Arial" w:cs="Arial"/>
                <w:i/>
                <w:iCs/>
                <w:color w:val="0070C0"/>
                <w:sz w:val="16"/>
                <w:szCs w:val="16"/>
                <w:lang w:eastAsia="zh-CN"/>
              </w:rPr>
              <w:t>maxNumberCSI</w:t>
            </w:r>
            <w:proofErr w:type="spellEnd"/>
            <w:r>
              <w:rPr>
                <w:rFonts w:ascii="Arial" w:hAnsi="Arial" w:cs="Arial"/>
                <w:i/>
                <w:iCs/>
                <w:color w:val="0070C0"/>
                <w:sz w:val="16"/>
                <w:szCs w:val="16"/>
                <w:lang w:eastAsia="zh-CN"/>
              </w:rPr>
              <w:t>-RS-Resource</w:t>
            </w:r>
          </w:p>
          <w:p w14:paraId="1A89153A"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 xml:space="preserve">3. </w:t>
            </w:r>
            <w:proofErr w:type="spellStart"/>
            <w:r>
              <w:rPr>
                <w:rFonts w:ascii="Arial" w:hAnsi="Arial" w:cs="Arial"/>
                <w:i/>
                <w:iCs/>
                <w:color w:val="0070C0"/>
                <w:sz w:val="16"/>
                <w:szCs w:val="16"/>
                <w:lang w:eastAsia="zh-CN"/>
              </w:rPr>
              <w:t>maxNumberCSI</w:t>
            </w:r>
            <w:proofErr w:type="spellEnd"/>
            <w:r>
              <w:rPr>
                <w:rFonts w:ascii="Arial" w:hAnsi="Arial" w:cs="Arial"/>
                <w:i/>
                <w:iCs/>
                <w:color w:val="0070C0"/>
                <w:sz w:val="16"/>
                <w:szCs w:val="16"/>
                <w:lang w:eastAsia="zh-CN"/>
              </w:rPr>
              <w:t>-RS-</w:t>
            </w:r>
            <w:proofErr w:type="spellStart"/>
            <w:r>
              <w:rPr>
                <w:rFonts w:ascii="Arial" w:hAnsi="Arial" w:cs="Arial"/>
                <w:i/>
                <w:iCs/>
                <w:color w:val="0070C0"/>
                <w:sz w:val="16"/>
                <w:szCs w:val="16"/>
                <w:lang w:eastAsia="zh-CN"/>
              </w:rPr>
              <w:t>ResourceTwoTx</w:t>
            </w:r>
            <w:proofErr w:type="spellEnd"/>
          </w:p>
          <w:p w14:paraId="18002312"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 xml:space="preserve">4. </w:t>
            </w:r>
            <w:proofErr w:type="spellStart"/>
            <w:r>
              <w:rPr>
                <w:rFonts w:ascii="Arial" w:hAnsi="Arial" w:cs="Arial"/>
                <w:i/>
                <w:iCs/>
                <w:color w:val="0070C0"/>
                <w:sz w:val="16"/>
                <w:szCs w:val="16"/>
                <w:lang w:eastAsia="zh-CN"/>
              </w:rPr>
              <w:t>supportedCSI</w:t>
            </w:r>
            <w:proofErr w:type="spellEnd"/>
            <w:r>
              <w:rPr>
                <w:rFonts w:ascii="Arial" w:hAnsi="Arial" w:cs="Arial"/>
                <w:i/>
                <w:iCs/>
                <w:color w:val="0070C0"/>
                <w:sz w:val="16"/>
                <w:szCs w:val="16"/>
                <w:lang w:eastAsia="zh-CN"/>
              </w:rPr>
              <w:t>-RS-Density</w:t>
            </w:r>
          </w:p>
          <w:p w14:paraId="584E2A93"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 xml:space="preserve">5. </w:t>
            </w:r>
            <w:proofErr w:type="spellStart"/>
            <w:r>
              <w:rPr>
                <w:rFonts w:ascii="Arial" w:hAnsi="Arial" w:cs="Arial"/>
                <w:i/>
                <w:iCs/>
                <w:color w:val="0070C0"/>
                <w:sz w:val="16"/>
                <w:szCs w:val="16"/>
                <w:lang w:eastAsia="zh-CN"/>
              </w:rPr>
              <w:t>maxNumberAperiodicCSI</w:t>
            </w:r>
            <w:proofErr w:type="spellEnd"/>
            <w:r>
              <w:rPr>
                <w:rFonts w:ascii="Arial" w:hAnsi="Arial" w:cs="Arial"/>
                <w:i/>
                <w:iCs/>
                <w:color w:val="0070C0"/>
                <w:sz w:val="16"/>
                <w:szCs w:val="16"/>
                <w:lang w:eastAsia="zh-CN"/>
              </w:rPr>
              <w:t>-RS-Resource</w:t>
            </w:r>
          </w:p>
          <w:p w14:paraId="49C43CB7" w14:textId="77777777" w:rsidR="00C12B00" w:rsidRDefault="00C12B00">
            <w:pPr>
              <w:spacing w:after="0"/>
              <w:rPr>
                <w:rFonts w:ascii="Arial" w:hAnsi="Arial" w:cs="Arial"/>
                <w:color w:val="0070C0"/>
                <w:sz w:val="16"/>
                <w:szCs w:val="16"/>
                <w:lang w:eastAsia="zh-CN"/>
              </w:rPr>
            </w:pPr>
            <w:r>
              <w:rPr>
                <w:rFonts w:ascii="Arial" w:hAnsi="Arial" w:cs="Arial"/>
                <w:color w:val="0070C0"/>
                <w:sz w:val="16"/>
                <w:szCs w:val="16"/>
                <w:lang w:eastAsia="zh-CN"/>
              </w:rPr>
              <w:t>}</w:t>
            </w:r>
          </w:p>
        </w:tc>
      </w:tr>
    </w:tbl>
    <w:p w14:paraId="2D4241B2" w14:textId="77777777" w:rsidR="00667F5A" w:rsidRDefault="00667F5A" w:rsidP="00667F5A">
      <w:pPr>
        <w:pStyle w:val="ListParagraph"/>
        <w:overflowPunct/>
        <w:autoSpaceDE/>
        <w:adjustRightInd/>
        <w:spacing w:after="120"/>
        <w:ind w:left="360" w:firstLineChars="0" w:firstLine="0"/>
        <w:rPr>
          <w:rFonts w:eastAsia="PMingLiU"/>
          <w:lang w:eastAsia="zh-TW"/>
        </w:rPr>
      </w:pPr>
    </w:p>
    <w:p w14:paraId="1F47C6FD" w14:textId="2F1E5E03" w:rsidR="00667F5A" w:rsidRPr="00974475" w:rsidRDefault="00667F5A" w:rsidP="00667F5A">
      <w:pPr>
        <w:overflowPunct/>
        <w:autoSpaceDE/>
        <w:adjustRightInd/>
        <w:spacing w:after="120"/>
        <w:rPr>
          <w:rFonts w:eastAsia="PMingLiU"/>
          <w:szCs w:val="24"/>
          <w:lang w:eastAsia="zh-TW"/>
        </w:rPr>
      </w:pPr>
      <w:r w:rsidRPr="00974475">
        <w:rPr>
          <w:rFonts w:eastAsia="PMingLiU"/>
          <w:szCs w:val="24"/>
          <w:lang w:eastAsia="zh-TW"/>
        </w:rPr>
        <w:t xml:space="preserve">&lt; </w:t>
      </w:r>
      <w:r w:rsidR="00974475">
        <w:rPr>
          <w:rFonts w:eastAsia="PMingLiU"/>
          <w:b/>
          <w:bCs/>
          <w:szCs w:val="24"/>
          <w:lang w:eastAsia="zh-TW"/>
        </w:rPr>
        <w:t>Way forward</w:t>
      </w:r>
      <w:r w:rsidR="00974475">
        <w:rPr>
          <w:rFonts w:eastAsia="PMingLiU"/>
          <w:szCs w:val="24"/>
          <w:lang w:eastAsia="zh-TW"/>
        </w:rPr>
        <w:t xml:space="preserve"> </w:t>
      </w:r>
      <w:r w:rsidRPr="00974475">
        <w:rPr>
          <w:rFonts w:eastAsia="PMingLiU"/>
          <w:szCs w:val="24"/>
          <w:lang w:eastAsia="zh-TW"/>
        </w:rPr>
        <w:t>&gt;</w:t>
      </w:r>
      <w:r w:rsidR="00974475" w:rsidRPr="00974475">
        <w:rPr>
          <w:rFonts w:eastAsia="宋体"/>
          <w:bCs/>
          <w:szCs w:val="24"/>
          <w:lang w:eastAsia="zh-CN"/>
        </w:rPr>
        <w:t xml:space="preserve"> </w:t>
      </w:r>
    </w:p>
    <w:p w14:paraId="68010FC5" w14:textId="30D2D93C" w:rsidR="00C12B00" w:rsidRDefault="00974475" w:rsidP="00667F5A">
      <w:pPr>
        <w:pStyle w:val="ListParagraph"/>
        <w:numPr>
          <w:ilvl w:val="1"/>
          <w:numId w:val="40"/>
        </w:numPr>
        <w:spacing w:after="120"/>
        <w:ind w:firstLineChars="0"/>
        <w:textAlignment w:val="auto"/>
        <w:rPr>
          <w:rFonts w:eastAsia="宋体"/>
          <w:bCs/>
          <w:szCs w:val="24"/>
          <w:lang w:eastAsia="zh-CN"/>
        </w:rPr>
      </w:pPr>
      <w:r>
        <w:rPr>
          <w:rFonts w:eastAsia="宋体"/>
          <w:bCs/>
          <w:szCs w:val="24"/>
          <w:lang w:eastAsia="zh-CN"/>
        </w:rPr>
        <w:t xml:space="preserve">FFS </w:t>
      </w:r>
      <w:r w:rsidR="00C12B00">
        <w:rPr>
          <w:rFonts w:eastAsia="宋体"/>
          <w:bCs/>
          <w:szCs w:val="24"/>
          <w:lang w:eastAsia="zh-CN"/>
        </w:rPr>
        <w:t>Update the 39-3-6 FG candidate values description from Component 2 of 2-24 to component 1 of 2-24.</w:t>
      </w:r>
      <w:r w:rsidR="00C12B00">
        <w:rPr>
          <w:bCs/>
          <w:color w:val="0070C0"/>
          <w:szCs w:val="24"/>
          <w:lang w:eastAsia="zh-CN"/>
        </w:rPr>
        <w:t xml:space="preserve"> </w:t>
      </w:r>
    </w:p>
    <w:p w14:paraId="0D9D69DA" w14:textId="77777777" w:rsidR="00667F5A" w:rsidRDefault="00667F5A" w:rsidP="00C12B00">
      <w:pPr>
        <w:rPr>
          <w:b/>
          <w:u w:val="single"/>
        </w:rPr>
      </w:pPr>
    </w:p>
    <w:p w14:paraId="2BB8DD59" w14:textId="432F6E0B" w:rsidR="00C12B00" w:rsidRDefault="00C12B00" w:rsidP="00C12B00">
      <w:pPr>
        <w:rPr>
          <w:rFonts w:eastAsia="宋体"/>
          <w:b/>
          <w:bCs/>
          <w:u w:val="single"/>
          <w:lang w:eastAsia="en-US"/>
        </w:rPr>
      </w:pPr>
      <w:r>
        <w:rPr>
          <w:b/>
          <w:u w:val="single"/>
        </w:rPr>
        <w:t>Issue 1-6</w:t>
      </w:r>
      <w:r>
        <w:rPr>
          <w:b/>
          <w:u w:val="single"/>
          <w:lang w:eastAsia="ko-KR"/>
        </w:rPr>
        <w:t xml:space="preserve">-5: </w:t>
      </w:r>
      <w:r>
        <w:rPr>
          <w:b/>
          <w:bCs/>
          <w:u w:val="single"/>
        </w:rPr>
        <w:t>A new UE capability for early-PRACH based RACH-less LTM applications</w:t>
      </w:r>
    </w:p>
    <w:p w14:paraId="3BB5B137" w14:textId="04EA18EA" w:rsidR="00473C1D" w:rsidRDefault="00473C1D" w:rsidP="00667F5A">
      <w:pPr>
        <w:rPr>
          <w:rFonts w:eastAsia="PMingLiU"/>
          <w:szCs w:val="24"/>
          <w:lang w:eastAsia="zh-TW"/>
        </w:rPr>
      </w:pPr>
      <w:r>
        <w:rPr>
          <w:rFonts w:eastAsia="PMingLiU"/>
          <w:szCs w:val="24"/>
          <w:lang w:eastAsia="zh-TW"/>
        </w:rPr>
        <w:t>The issue is closed.</w:t>
      </w:r>
    </w:p>
    <w:p w14:paraId="5AE51EE4" w14:textId="77777777" w:rsidR="00C12B00" w:rsidRDefault="00C12B00" w:rsidP="00C12B00">
      <w:pPr>
        <w:rPr>
          <w:rFonts w:eastAsia="宋体"/>
          <w:b/>
          <w:bCs/>
          <w:u w:val="single"/>
          <w:lang w:eastAsia="en-US"/>
        </w:rPr>
      </w:pPr>
      <w:r>
        <w:rPr>
          <w:b/>
          <w:u w:val="single"/>
        </w:rPr>
        <w:t>Issue 1-6</w:t>
      </w:r>
      <w:r>
        <w:rPr>
          <w:b/>
          <w:u w:val="single"/>
          <w:lang w:eastAsia="ko-KR"/>
        </w:rPr>
        <w:t xml:space="preserve">-6: </w:t>
      </w:r>
      <w:r>
        <w:rPr>
          <w:b/>
          <w:bCs/>
          <w:u w:val="single"/>
        </w:rPr>
        <w:t>LS to RAN2</w:t>
      </w:r>
    </w:p>
    <w:p w14:paraId="43ACB256" w14:textId="0E88E300" w:rsidR="00667F5A" w:rsidRPr="00667F5A" w:rsidRDefault="00667F5A" w:rsidP="00667F5A">
      <w:pPr>
        <w:overflowPunct/>
        <w:autoSpaceDE/>
        <w:adjustRightInd/>
        <w:spacing w:after="120"/>
        <w:rPr>
          <w:rFonts w:eastAsia="宋体"/>
          <w:szCs w:val="24"/>
          <w:lang w:eastAsia="zh-CN"/>
        </w:rPr>
      </w:pPr>
      <w:r w:rsidRPr="00667F5A">
        <w:rPr>
          <w:rFonts w:eastAsia="PMingLiU"/>
          <w:lang w:eastAsia="zh-TW"/>
        </w:rPr>
        <w:t>&lt;</w:t>
      </w:r>
      <w:r w:rsidRPr="00667F5A">
        <w:rPr>
          <w:rFonts w:eastAsia="PMingLiU"/>
          <w:b/>
          <w:bCs/>
          <w:lang w:eastAsia="zh-TW"/>
        </w:rPr>
        <w:t xml:space="preserve"> </w:t>
      </w:r>
      <w:r w:rsidRPr="00667F5A">
        <w:rPr>
          <w:b/>
        </w:rPr>
        <w:t>Agreement</w:t>
      </w:r>
      <w:r w:rsidRPr="00667F5A">
        <w:rPr>
          <w:rFonts w:eastAsia="宋体"/>
          <w:b/>
          <w:bCs/>
        </w:rPr>
        <w:t xml:space="preserve"> </w:t>
      </w:r>
      <w:r w:rsidRPr="00667F5A">
        <w:rPr>
          <w:rFonts w:eastAsia="PMingLiU"/>
          <w:lang w:eastAsia="zh-TW"/>
        </w:rPr>
        <w:t>&gt;</w:t>
      </w:r>
    </w:p>
    <w:p w14:paraId="2828AC9F" w14:textId="57D61E4B" w:rsidR="00C12B00" w:rsidRPr="00667F5A" w:rsidRDefault="00667F5A" w:rsidP="00667F5A">
      <w:pPr>
        <w:pStyle w:val="ListParagraph"/>
        <w:numPr>
          <w:ilvl w:val="1"/>
          <w:numId w:val="40"/>
        </w:numPr>
        <w:spacing w:after="120"/>
        <w:ind w:firstLineChars="0"/>
        <w:textAlignment w:val="auto"/>
        <w:rPr>
          <w:rFonts w:eastAsia="宋体"/>
          <w:bCs/>
          <w:szCs w:val="24"/>
          <w:lang w:eastAsia="zh-CN"/>
        </w:rPr>
      </w:pPr>
      <w:r>
        <w:rPr>
          <w:rFonts w:eastAsia="宋体"/>
          <w:bCs/>
          <w:szCs w:val="24"/>
          <w:lang w:eastAsia="zh-CN"/>
        </w:rPr>
        <w:lastRenderedPageBreak/>
        <w:t>Send RAN2 LS capturing the agreements on</w:t>
      </w:r>
      <w:r w:rsidR="00C12B00" w:rsidRPr="00667F5A">
        <w:rPr>
          <w:rFonts w:eastAsia="宋体"/>
          <w:bCs/>
          <w:szCs w:val="24"/>
          <w:lang w:eastAsia="zh-CN"/>
        </w:rPr>
        <w:t xml:space="preserve"> RAN4 FG 39-3-1, 39-3-3, 39-3-5.</w:t>
      </w:r>
    </w:p>
    <w:p w14:paraId="3274A572" w14:textId="3743AFE8" w:rsidR="00AE453D" w:rsidRPr="001066B8" w:rsidRDefault="00AA201F" w:rsidP="001066B8">
      <w:pPr>
        <w:pStyle w:val="Heading1"/>
        <w:rPr>
          <w:sz w:val="28"/>
          <w:szCs w:val="28"/>
        </w:rPr>
      </w:pPr>
      <w:r>
        <w:rPr>
          <w:sz w:val="28"/>
          <w:szCs w:val="28"/>
        </w:rPr>
        <w:t>2</w:t>
      </w:r>
      <w:r w:rsidR="00FA69D2">
        <w:rPr>
          <w:sz w:val="28"/>
          <w:szCs w:val="28"/>
        </w:rPr>
        <w:t xml:space="preserve"> Topic #</w:t>
      </w:r>
      <w:r>
        <w:rPr>
          <w:sz w:val="28"/>
          <w:szCs w:val="28"/>
        </w:rPr>
        <w:t>2</w:t>
      </w:r>
      <w:r w:rsidR="00FA69D2">
        <w:rPr>
          <w:sz w:val="28"/>
          <w:szCs w:val="28"/>
        </w:rPr>
        <w:t xml:space="preserve">: </w:t>
      </w:r>
      <w:r w:rsidRPr="00AA201F">
        <w:rPr>
          <w:sz w:val="28"/>
          <w:szCs w:val="28"/>
        </w:rPr>
        <w:t>Improvement on SCell/SCG setup delay - Core part</w:t>
      </w:r>
    </w:p>
    <w:p w14:paraId="13537BCD" w14:textId="77777777" w:rsidR="00A021D9" w:rsidRDefault="00A021D9" w:rsidP="00A021D9">
      <w:pPr>
        <w:rPr>
          <w:b/>
          <w:u w:val="single"/>
          <w:lang w:eastAsia="ko-KR"/>
        </w:rPr>
      </w:pPr>
      <w:bookmarkStart w:id="9" w:name="_Hlk166672639"/>
      <w:r>
        <w:rPr>
          <w:b/>
          <w:u w:val="single"/>
          <w:lang w:eastAsia="ko-KR"/>
        </w:rPr>
        <w:t xml:space="preserve">Issue 2-1-1: </w:t>
      </w:r>
      <w:r>
        <w:rPr>
          <w:b/>
          <w:u w:val="single"/>
          <w:lang w:eastAsia="zh-CN"/>
        </w:rPr>
        <w:t>Mis</w:t>
      </w:r>
      <w:r>
        <w:rPr>
          <w:b/>
          <w:u w:val="single"/>
          <w:lang w:eastAsia="ko-KR"/>
        </w:rPr>
        <w:t>-</w:t>
      </w:r>
      <w:r>
        <w:rPr>
          <w:b/>
          <w:u w:val="single"/>
          <w:lang w:eastAsia="zh-CN"/>
        </w:rPr>
        <w:t>alignment</w:t>
      </w:r>
      <w:r>
        <w:rPr>
          <w:b/>
          <w:u w:val="single"/>
          <w:lang w:eastAsia="ko-KR"/>
        </w:rPr>
        <w:t xml:space="preserve"> </w:t>
      </w:r>
      <w:r>
        <w:rPr>
          <w:b/>
          <w:u w:val="single"/>
          <w:lang w:eastAsia="zh-CN"/>
        </w:rPr>
        <w:t>between</w:t>
      </w:r>
      <w:r>
        <w:rPr>
          <w:b/>
          <w:u w:val="single"/>
          <w:lang w:eastAsia="ko-KR"/>
        </w:rPr>
        <w:t xml:space="preserve"> </w:t>
      </w:r>
      <w:r>
        <w:rPr>
          <w:b/>
          <w:u w:val="single"/>
          <w:lang w:eastAsia="zh-CN"/>
        </w:rPr>
        <w:t>RAN</w:t>
      </w:r>
      <w:r>
        <w:rPr>
          <w:b/>
          <w:u w:val="single"/>
          <w:lang w:eastAsia="ko-KR"/>
        </w:rPr>
        <w:t xml:space="preserve">2 </w:t>
      </w:r>
      <w:r>
        <w:rPr>
          <w:b/>
          <w:u w:val="single"/>
          <w:lang w:eastAsia="zh-CN"/>
        </w:rPr>
        <w:t>and</w:t>
      </w:r>
      <w:r>
        <w:rPr>
          <w:b/>
          <w:u w:val="single"/>
          <w:lang w:eastAsia="ko-KR"/>
        </w:rPr>
        <w:t xml:space="preserve"> RAN4 spec when </w:t>
      </w:r>
      <w:proofErr w:type="spellStart"/>
      <w:r>
        <w:rPr>
          <w:b/>
          <w:i/>
          <w:iCs/>
          <w:u w:val="single"/>
          <w:lang w:eastAsia="ko-KR"/>
        </w:rPr>
        <w:t>measReselectionCarrierListNR</w:t>
      </w:r>
      <w:proofErr w:type="spellEnd"/>
      <w:r>
        <w:rPr>
          <w:b/>
          <w:u w:val="single"/>
          <w:lang w:eastAsia="ko-KR"/>
        </w:rPr>
        <w:t xml:space="preserve"> is not configured</w:t>
      </w:r>
    </w:p>
    <w:p w14:paraId="6800AE6A" w14:textId="4C551895" w:rsidR="001801D7" w:rsidRDefault="001801D7" w:rsidP="001801D7">
      <w:pPr>
        <w:overflowPunct/>
        <w:autoSpaceDE/>
        <w:adjustRightInd/>
        <w:spacing w:after="120"/>
        <w:rPr>
          <w:rFonts w:eastAsia="宋体"/>
          <w:szCs w:val="24"/>
          <w:lang w:eastAsia="zh-CN"/>
        </w:rPr>
      </w:pPr>
      <w:r>
        <w:rPr>
          <w:rFonts w:eastAsia="PMingLiU"/>
          <w:lang w:eastAsia="zh-TW"/>
        </w:rPr>
        <w:t>&lt;</w:t>
      </w:r>
      <w:r>
        <w:rPr>
          <w:rFonts w:eastAsia="PMingLiU"/>
          <w:b/>
          <w:bCs/>
          <w:lang w:eastAsia="zh-TW"/>
        </w:rPr>
        <w:t xml:space="preserve"> </w:t>
      </w:r>
      <w:r>
        <w:rPr>
          <w:b/>
        </w:rPr>
        <w:t>Agreement</w:t>
      </w:r>
      <w:r>
        <w:rPr>
          <w:rFonts w:eastAsia="宋体"/>
          <w:b/>
          <w:bCs/>
        </w:rPr>
        <w:t xml:space="preserve"> </w:t>
      </w:r>
      <w:r>
        <w:rPr>
          <w:rFonts w:eastAsia="PMingLiU"/>
          <w:lang w:eastAsia="zh-TW"/>
        </w:rPr>
        <w:t>&gt;</w:t>
      </w:r>
    </w:p>
    <w:p w14:paraId="13A65C96" w14:textId="4C868D0D" w:rsidR="00E94DA9" w:rsidRPr="001801D7" w:rsidRDefault="001801D7" w:rsidP="001801D7">
      <w:pPr>
        <w:pStyle w:val="ListParagraph"/>
        <w:numPr>
          <w:ilvl w:val="1"/>
          <w:numId w:val="40"/>
        </w:numPr>
        <w:spacing w:after="120"/>
        <w:ind w:firstLineChars="0"/>
        <w:textAlignment w:val="auto"/>
        <w:rPr>
          <w:rFonts w:eastAsia="宋体"/>
          <w:bCs/>
          <w:szCs w:val="24"/>
          <w:lang w:eastAsia="zh-CN"/>
        </w:rPr>
      </w:pPr>
      <w:r>
        <w:rPr>
          <w:szCs w:val="24"/>
          <w:lang w:eastAsia="zh-CN"/>
        </w:rPr>
        <w:t>No</w:t>
      </w:r>
      <w:r w:rsidR="00067E01">
        <w:rPr>
          <w:szCs w:val="24"/>
          <w:lang w:eastAsia="zh-CN"/>
        </w:rPr>
        <w:t>t</w:t>
      </w:r>
      <w:r>
        <w:rPr>
          <w:szCs w:val="24"/>
          <w:lang w:eastAsia="zh-CN"/>
        </w:rPr>
        <w:t xml:space="preserve"> to update RAN4 specification</w:t>
      </w:r>
      <w:r>
        <w:rPr>
          <w:rFonts w:eastAsia="宋体"/>
          <w:bCs/>
          <w:szCs w:val="24"/>
          <w:lang w:eastAsia="zh-CN"/>
        </w:rPr>
        <w:t>.</w:t>
      </w:r>
    </w:p>
    <w:p w14:paraId="512D5561" w14:textId="77777777" w:rsidR="00F80CA0" w:rsidRPr="00F80CA0" w:rsidRDefault="00F80CA0" w:rsidP="00F80CA0">
      <w:pPr>
        <w:overflowPunct/>
        <w:autoSpaceDE/>
        <w:adjustRightInd/>
        <w:spacing w:after="120"/>
        <w:textAlignment w:val="auto"/>
        <w:rPr>
          <w:bCs/>
          <w:szCs w:val="21"/>
        </w:rPr>
      </w:pPr>
      <w:bookmarkStart w:id="10" w:name="_Hlk132930675"/>
      <w:bookmarkEnd w:id="9"/>
    </w:p>
    <w:p w14:paraId="354A7A71" w14:textId="3F5E1196" w:rsidR="00B2057D" w:rsidRDefault="002C0D5E" w:rsidP="00B2057D">
      <w:pPr>
        <w:pStyle w:val="Heading1"/>
        <w:ind w:left="432" w:firstLine="0"/>
        <w:rPr>
          <w:lang w:val="en-US" w:eastAsia="ja-JP"/>
        </w:rPr>
      </w:pPr>
      <w:r>
        <w:rPr>
          <w:lang w:val="en-US" w:eastAsia="ja-JP"/>
        </w:rPr>
        <w:t>3</w:t>
      </w:r>
      <w:r w:rsidR="00B2057D">
        <w:rPr>
          <w:lang w:val="en-US" w:eastAsia="ja-JP"/>
        </w:rPr>
        <w:t>. Topic #</w:t>
      </w:r>
      <w:r>
        <w:rPr>
          <w:lang w:val="en-US" w:eastAsia="ja-JP"/>
        </w:rPr>
        <w:t>3</w:t>
      </w:r>
      <w:r w:rsidR="00B2057D">
        <w:rPr>
          <w:lang w:val="en-US" w:eastAsia="ja-JP"/>
        </w:rPr>
        <w:t xml:space="preserve">: </w:t>
      </w:r>
      <w:r>
        <w:rPr>
          <w:lang w:val="en-US" w:eastAsia="ja-JP"/>
        </w:rPr>
        <w:t>Performance Part</w:t>
      </w:r>
    </w:p>
    <w:p w14:paraId="5FDE5B80" w14:textId="069369C3" w:rsidR="002C0D5E" w:rsidRDefault="002C0D5E" w:rsidP="002C0D5E">
      <w:pPr>
        <w:pStyle w:val="Heading2"/>
        <w:overflowPunct/>
        <w:autoSpaceDE/>
        <w:adjustRightInd/>
        <w:rPr>
          <w:rFonts w:eastAsia="宋体"/>
          <w:sz w:val="24"/>
          <w:szCs w:val="24"/>
          <w:lang w:eastAsia="en-US"/>
        </w:rPr>
      </w:pPr>
      <w:r>
        <w:rPr>
          <w:rFonts w:eastAsia="宋体"/>
          <w:sz w:val="24"/>
          <w:szCs w:val="24"/>
          <w:lang w:eastAsia="en-US"/>
        </w:rPr>
        <w:t xml:space="preserve">3.1 Sub-topic 3-1 </w:t>
      </w:r>
      <w:r>
        <w:rPr>
          <w:sz w:val="24"/>
          <w:szCs w:val="16"/>
          <w:lang w:val="en-US"/>
        </w:rPr>
        <w:t>LTM</w:t>
      </w:r>
    </w:p>
    <w:p w14:paraId="6D1AAAA1" w14:textId="77777777" w:rsidR="00301BE5" w:rsidRDefault="00301BE5" w:rsidP="00301BE5">
      <w:pPr>
        <w:spacing w:afterLines="50" w:after="120"/>
        <w:rPr>
          <w:b/>
          <w:u w:val="single"/>
        </w:rPr>
      </w:pPr>
      <w:bookmarkStart w:id="11" w:name="_Hlk166664937"/>
      <w:bookmarkStart w:id="12" w:name="_Hlk182238691"/>
      <w:r w:rsidRPr="00301BE5">
        <w:rPr>
          <w:b/>
          <w:u w:val="single"/>
        </w:rPr>
        <w:t xml:space="preserve">Issue 3-1-1: </w:t>
      </w:r>
      <w:bookmarkEnd w:id="11"/>
      <w:r w:rsidRPr="00301BE5">
        <w:rPr>
          <w:b/>
          <w:u w:val="single"/>
        </w:rPr>
        <w:t>Test case for PDCCH-ordered RACH to an inter-frequency candidate cell in FR1 (A.6.3.2.4.2)</w:t>
      </w:r>
      <w:bookmarkEnd w:id="12"/>
    </w:p>
    <w:p w14:paraId="53B7587A" w14:textId="779CF733" w:rsidR="00301BE5" w:rsidRDefault="00301BE5" w:rsidP="00301BE5">
      <w:pPr>
        <w:overflowPunct/>
        <w:autoSpaceDE/>
        <w:adjustRightInd/>
        <w:spacing w:after="120"/>
        <w:rPr>
          <w:rFonts w:eastAsia="宋体"/>
          <w:szCs w:val="24"/>
          <w:lang w:eastAsia="zh-CN"/>
        </w:rPr>
      </w:pPr>
      <w:r>
        <w:rPr>
          <w:rFonts w:eastAsia="PMingLiU"/>
          <w:lang w:eastAsia="zh-TW"/>
        </w:rPr>
        <w:t>&lt;</w:t>
      </w:r>
      <w:r>
        <w:rPr>
          <w:rFonts w:eastAsia="PMingLiU"/>
          <w:b/>
          <w:bCs/>
          <w:lang w:eastAsia="zh-TW"/>
        </w:rPr>
        <w:t xml:space="preserve"> </w:t>
      </w:r>
      <w:r>
        <w:rPr>
          <w:b/>
        </w:rPr>
        <w:t>Agreement</w:t>
      </w:r>
      <w:r>
        <w:rPr>
          <w:rFonts w:eastAsia="宋体"/>
          <w:b/>
          <w:bCs/>
        </w:rPr>
        <w:t xml:space="preserve"> </w:t>
      </w:r>
      <w:r>
        <w:rPr>
          <w:rFonts w:eastAsia="PMingLiU"/>
          <w:lang w:eastAsia="zh-TW"/>
        </w:rPr>
        <w:t>&gt;</w:t>
      </w:r>
    </w:p>
    <w:p w14:paraId="3D6CCECB" w14:textId="77777777" w:rsidR="00301BE5" w:rsidRPr="00301BE5" w:rsidRDefault="00301BE5" w:rsidP="00301BE5">
      <w:pPr>
        <w:pStyle w:val="ListParagraph"/>
        <w:numPr>
          <w:ilvl w:val="1"/>
          <w:numId w:val="40"/>
        </w:numPr>
        <w:spacing w:after="120"/>
        <w:ind w:firstLineChars="0"/>
        <w:textAlignment w:val="auto"/>
        <w:rPr>
          <w:szCs w:val="24"/>
          <w:lang w:eastAsia="zh-CN"/>
        </w:rPr>
      </w:pPr>
      <w:r w:rsidRPr="00301BE5">
        <w:rPr>
          <w:szCs w:val="24"/>
          <w:lang w:eastAsia="zh-CN"/>
        </w:rPr>
        <w:t>In the test case for PDCCH-ordered RACH to an inter-frequency candidate cell in FR1 (A.6.3.2.4.2), add a limitation that PDCCH order is not expected on the frame with SFN mod 8 =3.</w:t>
      </w:r>
    </w:p>
    <w:p w14:paraId="5DD2025C" w14:textId="77777777" w:rsidR="00193013" w:rsidRDefault="00193013" w:rsidP="00D840D9">
      <w:pPr>
        <w:spacing w:afterLines="50" w:after="120"/>
        <w:rPr>
          <w:b/>
          <w:u w:val="single"/>
        </w:rPr>
      </w:pPr>
    </w:p>
    <w:p w14:paraId="09CABE41" w14:textId="77777777" w:rsidR="00FA21EE" w:rsidRDefault="00FA21EE" w:rsidP="00FA21EE">
      <w:pPr>
        <w:spacing w:afterLines="50" w:after="120"/>
        <w:rPr>
          <w:b/>
          <w:u w:val="single"/>
        </w:rPr>
      </w:pPr>
      <w:r>
        <w:rPr>
          <w:b/>
          <w:u w:val="single"/>
        </w:rPr>
        <w:t>Issue 3-1-2: Test cases for SSB based L1-RSRP measurement in FR1 – intra-f &amp; inter-f without gap (A.6.6.26.1 &amp; A.6.6.28.1.3)</w:t>
      </w:r>
    </w:p>
    <w:p w14:paraId="448FB1BC" w14:textId="15185773" w:rsidR="00FA21EE" w:rsidRPr="00FA21EE" w:rsidRDefault="00256943" w:rsidP="00FA21EE">
      <w:pPr>
        <w:overflowPunct/>
        <w:autoSpaceDE/>
        <w:adjustRightInd/>
        <w:spacing w:after="120"/>
        <w:rPr>
          <w:rFonts w:eastAsia="宋体"/>
          <w:szCs w:val="24"/>
          <w:lang w:eastAsia="zh-CN"/>
        </w:rPr>
      </w:pPr>
      <w:r>
        <w:rPr>
          <w:rFonts w:eastAsia="宋体"/>
          <w:szCs w:val="24"/>
          <w:lang w:eastAsia="zh-CN"/>
        </w:rPr>
        <w:t>Issue is closed</w:t>
      </w:r>
    </w:p>
    <w:p w14:paraId="1A1B30B3" w14:textId="77777777" w:rsidR="00FA21EE" w:rsidRDefault="00FA21EE" w:rsidP="00FA21EE">
      <w:pPr>
        <w:pStyle w:val="ListParagraph"/>
        <w:numPr>
          <w:ilvl w:val="0"/>
          <w:numId w:val="40"/>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E7D9492" w14:textId="2B3FC24B" w:rsidR="00FA21EE" w:rsidRPr="00FA21EE" w:rsidRDefault="00FA21EE" w:rsidP="00FA21EE">
      <w:pPr>
        <w:pStyle w:val="ListParagraph"/>
        <w:numPr>
          <w:ilvl w:val="1"/>
          <w:numId w:val="40"/>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(MTK): In LTM L1-RSRP test cases in FR1 (A.6.6.26.1 &amp; A.6.6.28.1.3), intra-f and inter-f without gap, the test requirements should be measurement delay + report delay considering the worst case, i.e., 80slots+80slots.</w:t>
      </w:r>
    </w:p>
    <w:p w14:paraId="283213ED" w14:textId="77777777" w:rsidR="00B7004A" w:rsidRDefault="00B7004A" w:rsidP="00D840D9">
      <w:pPr>
        <w:spacing w:afterLines="50" w:after="120"/>
        <w:rPr>
          <w:b/>
          <w:u w:val="single"/>
        </w:rPr>
      </w:pPr>
    </w:p>
    <w:p w14:paraId="504E617A" w14:textId="77777777" w:rsidR="00193013" w:rsidRPr="00670D5E" w:rsidRDefault="00193013" w:rsidP="00193013">
      <w:pPr>
        <w:pStyle w:val="ListParagraph"/>
        <w:overflowPunct/>
        <w:autoSpaceDE/>
        <w:adjustRightInd/>
        <w:spacing w:after="120"/>
        <w:ind w:left="1440" w:firstLineChars="0" w:firstLine="0"/>
        <w:textAlignment w:val="auto"/>
        <w:rPr>
          <w:rFonts w:eastAsia="宋体"/>
          <w:szCs w:val="24"/>
          <w:lang w:eastAsia="zh-CN"/>
        </w:rPr>
      </w:pPr>
    </w:p>
    <w:p w14:paraId="1E1A80A2" w14:textId="5D679C3A" w:rsidR="006B35B5" w:rsidRDefault="006B35B5" w:rsidP="006B35B5">
      <w:pPr>
        <w:pStyle w:val="Heading2"/>
        <w:overflowPunct/>
        <w:autoSpaceDE/>
        <w:adjustRightInd/>
        <w:rPr>
          <w:rFonts w:eastAsia="宋体"/>
          <w:sz w:val="24"/>
          <w:szCs w:val="24"/>
          <w:lang w:eastAsia="en-US"/>
        </w:rPr>
      </w:pPr>
      <w:r>
        <w:rPr>
          <w:rFonts w:eastAsia="宋体"/>
          <w:sz w:val="24"/>
          <w:szCs w:val="24"/>
          <w:lang w:eastAsia="en-US"/>
        </w:rPr>
        <w:t xml:space="preserve">3.2 Sub-topic 3-2 </w:t>
      </w:r>
      <w:r w:rsidRPr="006B35B5">
        <w:rPr>
          <w:rFonts w:eastAsia="宋体"/>
          <w:sz w:val="24"/>
          <w:szCs w:val="24"/>
          <w:lang w:eastAsia="en-US"/>
        </w:rPr>
        <w:t>Improvement on SCell/SCG setup delay</w:t>
      </w:r>
    </w:p>
    <w:bookmarkEnd w:id="10"/>
    <w:p w14:paraId="5315B888" w14:textId="77777777" w:rsidR="00C744EF" w:rsidRDefault="00C744EF" w:rsidP="00C744EF">
      <w:pPr>
        <w:spacing w:afterLines="50" w:after="120"/>
        <w:rPr>
          <w:b/>
          <w:color w:val="000000" w:themeColor="text1"/>
          <w:u w:val="single"/>
          <w:lang w:val="en-US" w:eastAsia="ko-KR"/>
        </w:rPr>
      </w:pPr>
      <w:r>
        <w:rPr>
          <w:b/>
          <w:u w:val="single"/>
        </w:rPr>
        <w:t xml:space="preserve">Issue 3-2-1: </w:t>
      </w:r>
      <w:r>
        <w:rPr>
          <w:b/>
          <w:color w:val="000000" w:themeColor="text1"/>
          <w:u w:val="single"/>
          <w:lang w:val="en-US" w:eastAsia="ko-KR"/>
        </w:rPr>
        <w:t>More test for Improvement on SCell/SCG setup delay</w:t>
      </w:r>
    </w:p>
    <w:p w14:paraId="72F5BCC3" w14:textId="77777777" w:rsidR="002A3CAE" w:rsidRDefault="002A3CAE" w:rsidP="002A3CAE">
      <w:pPr>
        <w:overflowPunct/>
        <w:autoSpaceDE/>
        <w:adjustRightInd/>
        <w:spacing w:after="120"/>
        <w:textAlignment w:val="auto"/>
        <w:rPr>
          <w:rFonts w:eastAsia="宋体"/>
          <w:szCs w:val="24"/>
          <w:lang w:eastAsia="zh-CN"/>
        </w:rPr>
      </w:pPr>
      <w:r w:rsidRPr="002A3CAE">
        <w:rPr>
          <w:rFonts w:eastAsia="PMingLiU"/>
          <w:lang w:eastAsia="zh-TW"/>
        </w:rPr>
        <w:t>&lt;</w:t>
      </w:r>
      <w:r w:rsidRPr="002A3CAE">
        <w:rPr>
          <w:rFonts w:eastAsia="PMingLiU"/>
          <w:b/>
          <w:bCs/>
          <w:lang w:eastAsia="zh-TW"/>
        </w:rPr>
        <w:t xml:space="preserve"> </w:t>
      </w:r>
      <w:r w:rsidRPr="002A3CAE">
        <w:rPr>
          <w:b/>
        </w:rPr>
        <w:t>Agreement</w:t>
      </w:r>
      <w:r w:rsidRPr="002A3CAE">
        <w:rPr>
          <w:rFonts w:eastAsia="宋体"/>
          <w:b/>
          <w:bCs/>
        </w:rPr>
        <w:t xml:space="preserve"> </w:t>
      </w:r>
      <w:r w:rsidRPr="002A3CAE">
        <w:rPr>
          <w:rFonts w:eastAsia="PMingLiU"/>
          <w:lang w:eastAsia="zh-TW"/>
        </w:rPr>
        <w:t>&gt;</w:t>
      </w:r>
      <w:r w:rsidRPr="002A3CAE">
        <w:rPr>
          <w:rFonts w:eastAsia="宋体"/>
          <w:szCs w:val="24"/>
          <w:lang w:eastAsia="zh-CN"/>
        </w:rPr>
        <w:t xml:space="preserve"> </w:t>
      </w:r>
    </w:p>
    <w:p w14:paraId="12FFAFA3" w14:textId="304377A0" w:rsidR="00B67B78" w:rsidRPr="006B35B5" w:rsidRDefault="002A3CAE" w:rsidP="0066522F">
      <w:pPr>
        <w:pStyle w:val="ListParagraph"/>
        <w:numPr>
          <w:ilvl w:val="1"/>
          <w:numId w:val="33"/>
        </w:numPr>
        <w:overflowPunct/>
        <w:autoSpaceDE/>
        <w:adjustRightInd/>
        <w:spacing w:after="120"/>
        <w:ind w:firstLineChars="0"/>
        <w:textAlignment w:val="auto"/>
        <w:rPr>
          <w:rFonts w:eastAsia="MS Mincho"/>
          <w:lang w:eastAsia="en-US"/>
        </w:rPr>
      </w:pPr>
      <w:r w:rsidRPr="002A3CAE">
        <w:rPr>
          <w:rFonts w:eastAsia="宋体"/>
          <w:szCs w:val="24"/>
          <w:lang w:eastAsia="zh-CN"/>
        </w:rPr>
        <w:t xml:space="preserve">Not to introduce </w:t>
      </w:r>
      <w:r w:rsidR="001D3E7C">
        <w:rPr>
          <w:rFonts w:eastAsia="宋体"/>
          <w:szCs w:val="24"/>
          <w:lang w:eastAsia="zh-CN"/>
        </w:rPr>
        <w:t>an additional</w:t>
      </w:r>
      <w:r w:rsidRPr="002A3CAE">
        <w:rPr>
          <w:rFonts w:eastAsia="宋体"/>
          <w:szCs w:val="24"/>
          <w:lang w:eastAsia="zh-CN"/>
        </w:rPr>
        <w:t xml:space="preserve"> test for Idle mode fast CA/DC eEMR measurement</w:t>
      </w:r>
      <w:r w:rsidR="001D3E7C">
        <w:rPr>
          <w:rFonts w:eastAsia="宋体"/>
          <w:szCs w:val="24"/>
          <w:lang w:eastAsia="zh-CN"/>
        </w:rPr>
        <w:t xml:space="preserve"> to verify a scenario where validityDuration-r18 is configured</w:t>
      </w:r>
      <w:r w:rsidR="00F61EB9">
        <w:rPr>
          <w:rFonts w:eastAsia="宋体"/>
          <w:szCs w:val="24"/>
          <w:lang w:eastAsia="zh-CN"/>
        </w:rPr>
        <w:t xml:space="preserve"> in rel-18</w:t>
      </w:r>
      <w:r w:rsidRPr="002A3CAE">
        <w:rPr>
          <w:rFonts w:eastAsia="宋体"/>
          <w:szCs w:val="24"/>
          <w:lang w:eastAsia="zh-CN"/>
        </w:rPr>
        <w:t>.</w:t>
      </w:r>
    </w:p>
    <w:sectPr w:rsidR="00B67B78" w:rsidRPr="006B35B5">
      <w:footnotePr>
        <w:numRestart w:val="eachSect"/>
      </w:footnotePr>
      <w:pgSz w:w="11906" w:h="1683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FB6E3" w14:textId="77777777" w:rsidR="00075C77" w:rsidRDefault="00075C77">
      <w:pPr>
        <w:spacing w:after="0"/>
      </w:pPr>
      <w:r>
        <w:separator/>
      </w:r>
    </w:p>
  </w:endnote>
  <w:endnote w:type="continuationSeparator" w:id="0">
    <w:p w14:paraId="74CB6D6A" w14:textId="77777777" w:rsidR="00075C77" w:rsidRDefault="00075C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272AC" w14:textId="77777777" w:rsidR="00075C77" w:rsidRDefault="00075C77">
      <w:pPr>
        <w:spacing w:after="0"/>
      </w:pPr>
      <w:r>
        <w:separator/>
      </w:r>
    </w:p>
  </w:footnote>
  <w:footnote w:type="continuationSeparator" w:id="0">
    <w:p w14:paraId="5AAE6B78" w14:textId="77777777" w:rsidR="00075C77" w:rsidRDefault="00075C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AA875FC"/>
    <w:multiLevelType w:val="hybridMultilevel"/>
    <w:tmpl w:val="36220F52"/>
    <w:lvl w:ilvl="0" w:tplc="905C97FA">
      <w:start w:val="5"/>
      <w:numFmt w:val="bullet"/>
      <w:lvlText w:val="•"/>
      <w:lvlJc w:val="left"/>
      <w:pPr>
        <w:ind w:left="420" w:hanging="420"/>
      </w:pPr>
      <w:rPr>
        <w:rFonts w:ascii="宋体" w:eastAsia="宋体" w:hAnsi="宋体" w:hint="eastAsia"/>
        <w:lang w:val="x-non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6923E9"/>
    <w:multiLevelType w:val="hybridMultilevel"/>
    <w:tmpl w:val="C41CF314"/>
    <w:lvl w:ilvl="0" w:tplc="DA4ADB98">
      <w:start w:val="4"/>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73C5CB9"/>
    <w:multiLevelType w:val="hybridMultilevel"/>
    <w:tmpl w:val="24F4F66A"/>
    <w:lvl w:ilvl="0" w:tplc="9C3E751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AD37A3D"/>
    <w:multiLevelType w:val="multilevel"/>
    <w:tmpl w:val="CDEC6CDE"/>
    <w:lvl w:ilvl="0">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29" w:hanging="720"/>
      </w:pPr>
    </w:lvl>
    <w:lvl w:ilvl="3">
      <w:start w:val="1"/>
      <w:numFmt w:val="decimal"/>
      <w:lvlText w:val="%1.%2.%3.%4"/>
      <w:lvlJc w:val="left"/>
      <w:pPr>
        <w:ind w:left="1289" w:hanging="864"/>
      </w:pPr>
      <w:rPr>
        <w:lang w:val="en-US"/>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6310E13"/>
    <w:multiLevelType w:val="hybridMultilevel"/>
    <w:tmpl w:val="359C1530"/>
    <w:lvl w:ilvl="0" w:tplc="3C4CBD3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5" w15:restartNumberingAfterBreak="0">
    <w:nsid w:val="66201A2D"/>
    <w:multiLevelType w:val="hybridMultilevel"/>
    <w:tmpl w:val="BD7CF1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6E11CAC"/>
    <w:multiLevelType w:val="multilevel"/>
    <w:tmpl w:val="30D0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671FE7"/>
    <w:multiLevelType w:val="multilevel"/>
    <w:tmpl w:val="6F67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2074424472">
    <w:abstractNumId w:val="18"/>
  </w:num>
  <w:num w:numId="2" w16cid:durableId="726563509">
    <w:abstractNumId w:val="14"/>
  </w:num>
  <w:num w:numId="3" w16cid:durableId="193735432">
    <w:abstractNumId w:val="19"/>
  </w:num>
  <w:num w:numId="4" w16cid:durableId="1671131520">
    <w:abstractNumId w:val="13"/>
  </w:num>
  <w:num w:numId="5" w16cid:durableId="2138454079">
    <w:abstractNumId w:val="17"/>
  </w:num>
  <w:num w:numId="6" w16cid:durableId="1093358427">
    <w:abstractNumId w:val="7"/>
  </w:num>
  <w:num w:numId="7" w16cid:durableId="1332678636">
    <w:abstractNumId w:val="2"/>
  </w:num>
  <w:num w:numId="8" w16cid:durableId="1403915226">
    <w:abstractNumId w:val="13"/>
  </w:num>
  <w:num w:numId="9" w16cid:durableId="980421939">
    <w:abstractNumId w:val="13"/>
  </w:num>
  <w:num w:numId="10" w16cid:durableId="985318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47127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04756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49232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5804344">
    <w:abstractNumId w:val="13"/>
  </w:num>
  <w:num w:numId="15" w16cid:durableId="601035680">
    <w:abstractNumId w:val="14"/>
  </w:num>
  <w:num w:numId="16" w16cid:durableId="1169247852">
    <w:abstractNumId w:val="13"/>
  </w:num>
  <w:num w:numId="17" w16cid:durableId="319698260">
    <w:abstractNumId w:val="2"/>
  </w:num>
  <w:num w:numId="18" w16cid:durableId="610210640">
    <w:abstractNumId w:val="13"/>
  </w:num>
  <w:num w:numId="19" w16cid:durableId="951976041">
    <w:abstractNumId w:val="13"/>
  </w:num>
  <w:num w:numId="20" w16cid:durableId="1403289440">
    <w:abstractNumId w:val="17"/>
  </w:num>
  <w:num w:numId="21" w16cid:durableId="1956792384">
    <w:abstractNumId w:val="10"/>
  </w:num>
  <w:num w:numId="22" w16cid:durableId="1725637451">
    <w:abstractNumId w:val="12"/>
  </w:num>
  <w:num w:numId="23" w16cid:durableId="289364538">
    <w:abstractNumId w:val="1"/>
  </w:num>
  <w:num w:numId="24" w16cid:durableId="487668328">
    <w:abstractNumId w:val="0"/>
  </w:num>
  <w:num w:numId="25" w16cid:durableId="1600721834">
    <w:abstractNumId w:val="0"/>
  </w:num>
  <w:num w:numId="26" w16cid:durableId="801265472">
    <w:abstractNumId w:val="13"/>
  </w:num>
  <w:num w:numId="27" w16cid:durableId="1958101524">
    <w:abstractNumId w:val="14"/>
  </w:num>
  <w:num w:numId="28" w16cid:durableId="1390613402">
    <w:abstractNumId w:val="9"/>
  </w:num>
  <w:num w:numId="29" w16cid:durableId="1214584387">
    <w:abstractNumId w:val="13"/>
  </w:num>
  <w:num w:numId="30" w16cid:durableId="1654094374">
    <w:abstractNumId w:val="20"/>
  </w:num>
  <w:num w:numId="31" w16cid:durableId="1811362177">
    <w:abstractNumId w:val="13"/>
  </w:num>
  <w:num w:numId="32" w16cid:durableId="1195385648">
    <w:abstractNumId w:val="13"/>
  </w:num>
  <w:num w:numId="33" w16cid:durableId="839009644">
    <w:abstractNumId w:val="13"/>
  </w:num>
  <w:num w:numId="34" w16cid:durableId="836458681">
    <w:abstractNumId w:val="20"/>
  </w:num>
  <w:num w:numId="35" w16cid:durableId="2087145329">
    <w:abstractNumId w:val="15"/>
  </w:num>
  <w:num w:numId="36" w16cid:durableId="790435618">
    <w:abstractNumId w:val="13"/>
  </w:num>
  <w:num w:numId="37" w16cid:durableId="1713379649">
    <w:abstractNumId w:val="13"/>
  </w:num>
  <w:num w:numId="38" w16cid:durableId="661546053">
    <w:abstractNumId w:val="16"/>
  </w:num>
  <w:num w:numId="39" w16cid:durableId="1505516236">
    <w:abstractNumId w:val="13"/>
  </w:num>
  <w:num w:numId="40" w16cid:durableId="1051657421">
    <w:abstractNumId w:val="13"/>
  </w:num>
  <w:num w:numId="41" w16cid:durableId="172621826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00414439">
    <w:abstractNumId w:val="8"/>
    <w:lvlOverride w:ilvl="0">
      <w:startOverride w:val="1"/>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11012728">
    <w:abstractNumId w:val="20"/>
  </w:num>
  <w:num w:numId="44" w16cid:durableId="1677995553">
    <w:abstractNumId w:val="16"/>
  </w:num>
  <w:num w:numId="45" w16cid:durableId="930159394">
    <w:abstractNumId w:val="5"/>
  </w:num>
  <w:num w:numId="46" w16cid:durableId="506142729">
    <w:abstractNumId w:val="13"/>
  </w:num>
  <w:num w:numId="47" w16cid:durableId="83501811">
    <w:abstractNumId w:val="3"/>
  </w:num>
  <w:num w:numId="48" w16cid:durableId="13334836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13D"/>
    <w:rsid w:val="00000765"/>
    <w:rsid w:val="00000BD7"/>
    <w:rsid w:val="00001076"/>
    <w:rsid w:val="00001291"/>
    <w:rsid w:val="00001698"/>
    <w:rsid w:val="0000283E"/>
    <w:rsid w:val="00002AF8"/>
    <w:rsid w:val="0000333D"/>
    <w:rsid w:val="000034EA"/>
    <w:rsid w:val="000049B1"/>
    <w:rsid w:val="00004AF9"/>
    <w:rsid w:val="00004B4A"/>
    <w:rsid w:val="00004F70"/>
    <w:rsid w:val="00005055"/>
    <w:rsid w:val="0000532F"/>
    <w:rsid w:val="000054D7"/>
    <w:rsid w:val="00005510"/>
    <w:rsid w:val="0000585F"/>
    <w:rsid w:val="00005E0D"/>
    <w:rsid w:val="0000664B"/>
    <w:rsid w:val="000066AC"/>
    <w:rsid w:val="000068DA"/>
    <w:rsid w:val="0000695D"/>
    <w:rsid w:val="0000765C"/>
    <w:rsid w:val="00007783"/>
    <w:rsid w:val="0000788B"/>
    <w:rsid w:val="00007899"/>
    <w:rsid w:val="00007937"/>
    <w:rsid w:val="00007A34"/>
    <w:rsid w:val="00007F4B"/>
    <w:rsid w:val="00010007"/>
    <w:rsid w:val="000105ED"/>
    <w:rsid w:val="00010A7F"/>
    <w:rsid w:val="00010CC5"/>
    <w:rsid w:val="00010E29"/>
    <w:rsid w:val="00010FCF"/>
    <w:rsid w:val="0001144F"/>
    <w:rsid w:val="00011836"/>
    <w:rsid w:val="00011DAF"/>
    <w:rsid w:val="0001310A"/>
    <w:rsid w:val="0001335E"/>
    <w:rsid w:val="000134D3"/>
    <w:rsid w:val="000134EA"/>
    <w:rsid w:val="000135F2"/>
    <w:rsid w:val="00013C34"/>
    <w:rsid w:val="000142FF"/>
    <w:rsid w:val="00014727"/>
    <w:rsid w:val="0001521F"/>
    <w:rsid w:val="00015A11"/>
    <w:rsid w:val="000160F7"/>
    <w:rsid w:val="00016143"/>
    <w:rsid w:val="000163F8"/>
    <w:rsid w:val="00016D9E"/>
    <w:rsid w:val="00017375"/>
    <w:rsid w:val="000178B7"/>
    <w:rsid w:val="000201C7"/>
    <w:rsid w:val="0002199F"/>
    <w:rsid w:val="00022724"/>
    <w:rsid w:val="00023757"/>
    <w:rsid w:val="00023B66"/>
    <w:rsid w:val="000247AA"/>
    <w:rsid w:val="000247D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A4"/>
    <w:rsid w:val="000346D6"/>
    <w:rsid w:val="0003479E"/>
    <w:rsid w:val="000363CC"/>
    <w:rsid w:val="000371E4"/>
    <w:rsid w:val="000379B3"/>
    <w:rsid w:val="00040563"/>
    <w:rsid w:val="00040CD4"/>
    <w:rsid w:val="00041630"/>
    <w:rsid w:val="0004178B"/>
    <w:rsid w:val="00042511"/>
    <w:rsid w:val="000432A2"/>
    <w:rsid w:val="000448FA"/>
    <w:rsid w:val="00044C28"/>
    <w:rsid w:val="00044CDA"/>
    <w:rsid w:val="00044F34"/>
    <w:rsid w:val="0004786C"/>
    <w:rsid w:val="000503D5"/>
    <w:rsid w:val="00050E97"/>
    <w:rsid w:val="0005157B"/>
    <w:rsid w:val="00051F0A"/>
    <w:rsid w:val="00052F5C"/>
    <w:rsid w:val="00053567"/>
    <w:rsid w:val="00053DCF"/>
    <w:rsid w:val="00053E8E"/>
    <w:rsid w:val="00053EBD"/>
    <w:rsid w:val="0005451D"/>
    <w:rsid w:val="00054C34"/>
    <w:rsid w:val="00054D46"/>
    <w:rsid w:val="00055487"/>
    <w:rsid w:val="000554B3"/>
    <w:rsid w:val="000555F8"/>
    <w:rsid w:val="00055967"/>
    <w:rsid w:val="0005655F"/>
    <w:rsid w:val="0005708D"/>
    <w:rsid w:val="0006018C"/>
    <w:rsid w:val="00060FE3"/>
    <w:rsid w:val="00061258"/>
    <w:rsid w:val="00061447"/>
    <w:rsid w:val="00061483"/>
    <w:rsid w:val="000616A8"/>
    <w:rsid w:val="00061975"/>
    <w:rsid w:val="00061C56"/>
    <w:rsid w:val="0006280E"/>
    <w:rsid w:val="00063073"/>
    <w:rsid w:val="000633C7"/>
    <w:rsid w:val="00064870"/>
    <w:rsid w:val="000648A0"/>
    <w:rsid w:val="00065D20"/>
    <w:rsid w:val="00065F75"/>
    <w:rsid w:val="00065F76"/>
    <w:rsid w:val="00067448"/>
    <w:rsid w:val="00067BFE"/>
    <w:rsid w:val="00067E01"/>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5C77"/>
    <w:rsid w:val="00076356"/>
    <w:rsid w:val="00076663"/>
    <w:rsid w:val="000769FE"/>
    <w:rsid w:val="00076B09"/>
    <w:rsid w:val="00076EB1"/>
    <w:rsid w:val="0007702A"/>
    <w:rsid w:val="00077273"/>
    <w:rsid w:val="0007739D"/>
    <w:rsid w:val="000774B0"/>
    <w:rsid w:val="00077652"/>
    <w:rsid w:val="00077783"/>
    <w:rsid w:val="000809FA"/>
    <w:rsid w:val="00080C15"/>
    <w:rsid w:val="00080CB0"/>
    <w:rsid w:val="00081070"/>
    <w:rsid w:val="00081554"/>
    <w:rsid w:val="00081C11"/>
    <w:rsid w:val="00081CBC"/>
    <w:rsid w:val="00082136"/>
    <w:rsid w:val="000822F6"/>
    <w:rsid w:val="0008234B"/>
    <w:rsid w:val="000823EF"/>
    <w:rsid w:val="000824BD"/>
    <w:rsid w:val="000826B2"/>
    <w:rsid w:val="00082820"/>
    <w:rsid w:val="00082E52"/>
    <w:rsid w:val="00082F9B"/>
    <w:rsid w:val="00083B89"/>
    <w:rsid w:val="00083FD9"/>
    <w:rsid w:val="00084067"/>
    <w:rsid w:val="00084892"/>
    <w:rsid w:val="00084AAE"/>
    <w:rsid w:val="00084FCC"/>
    <w:rsid w:val="000854D2"/>
    <w:rsid w:val="0008685C"/>
    <w:rsid w:val="0008756E"/>
    <w:rsid w:val="0009052F"/>
    <w:rsid w:val="00090809"/>
    <w:rsid w:val="00090B61"/>
    <w:rsid w:val="0009138D"/>
    <w:rsid w:val="00092525"/>
    <w:rsid w:val="0009283F"/>
    <w:rsid w:val="00092975"/>
    <w:rsid w:val="00092B72"/>
    <w:rsid w:val="00093417"/>
    <w:rsid w:val="00093796"/>
    <w:rsid w:val="00094102"/>
    <w:rsid w:val="00094284"/>
    <w:rsid w:val="00095015"/>
    <w:rsid w:val="00095B4B"/>
    <w:rsid w:val="00096E4A"/>
    <w:rsid w:val="000A1313"/>
    <w:rsid w:val="000A1AC6"/>
    <w:rsid w:val="000A2857"/>
    <w:rsid w:val="000A290C"/>
    <w:rsid w:val="000A2EFD"/>
    <w:rsid w:val="000A35B5"/>
    <w:rsid w:val="000A37BC"/>
    <w:rsid w:val="000A402C"/>
    <w:rsid w:val="000A46A7"/>
    <w:rsid w:val="000A49A8"/>
    <w:rsid w:val="000A4A21"/>
    <w:rsid w:val="000A5376"/>
    <w:rsid w:val="000A5C8E"/>
    <w:rsid w:val="000A6158"/>
    <w:rsid w:val="000A67F8"/>
    <w:rsid w:val="000B0047"/>
    <w:rsid w:val="000B0B42"/>
    <w:rsid w:val="000B0C7A"/>
    <w:rsid w:val="000B1F19"/>
    <w:rsid w:val="000B2202"/>
    <w:rsid w:val="000B278F"/>
    <w:rsid w:val="000B3530"/>
    <w:rsid w:val="000B35FA"/>
    <w:rsid w:val="000B3AF7"/>
    <w:rsid w:val="000B43E7"/>
    <w:rsid w:val="000B4AA6"/>
    <w:rsid w:val="000B556B"/>
    <w:rsid w:val="000B5987"/>
    <w:rsid w:val="000B5DF5"/>
    <w:rsid w:val="000B64C3"/>
    <w:rsid w:val="000B6E48"/>
    <w:rsid w:val="000B6E80"/>
    <w:rsid w:val="000B6F80"/>
    <w:rsid w:val="000B7B2C"/>
    <w:rsid w:val="000B7F99"/>
    <w:rsid w:val="000C0420"/>
    <w:rsid w:val="000C07C0"/>
    <w:rsid w:val="000C128D"/>
    <w:rsid w:val="000C2079"/>
    <w:rsid w:val="000C2424"/>
    <w:rsid w:val="000C39A4"/>
    <w:rsid w:val="000C3A92"/>
    <w:rsid w:val="000C3D96"/>
    <w:rsid w:val="000C48A9"/>
    <w:rsid w:val="000C4942"/>
    <w:rsid w:val="000C49D0"/>
    <w:rsid w:val="000C50B7"/>
    <w:rsid w:val="000C588F"/>
    <w:rsid w:val="000C5EE6"/>
    <w:rsid w:val="000C6004"/>
    <w:rsid w:val="000C6B27"/>
    <w:rsid w:val="000C6E48"/>
    <w:rsid w:val="000C7EB3"/>
    <w:rsid w:val="000D0085"/>
    <w:rsid w:val="000D0E9A"/>
    <w:rsid w:val="000D10AB"/>
    <w:rsid w:val="000D115A"/>
    <w:rsid w:val="000D18DF"/>
    <w:rsid w:val="000D1970"/>
    <w:rsid w:val="000D1FCC"/>
    <w:rsid w:val="000D2422"/>
    <w:rsid w:val="000D306F"/>
    <w:rsid w:val="000D379A"/>
    <w:rsid w:val="000D439C"/>
    <w:rsid w:val="000D5118"/>
    <w:rsid w:val="000D5C09"/>
    <w:rsid w:val="000D5D71"/>
    <w:rsid w:val="000D5EE1"/>
    <w:rsid w:val="000D64CA"/>
    <w:rsid w:val="000D6AD5"/>
    <w:rsid w:val="000D6FAC"/>
    <w:rsid w:val="000D72A8"/>
    <w:rsid w:val="000D7543"/>
    <w:rsid w:val="000D797D"/>
    <w:rsid w:val="000D7B6B"/>
    <w:rsid w:val="000D7BDF"/>
    <w:rsid w:val="000D7DA3"/>
    <w:rsid w:val="000D7F81"/>
    <w:rsid w:val="000E0AEF"/>
    <w:rsid w:val="000E0BFA"/>
    <w:rsid w:val="000E0D21"/>
    <w:rsid w:val="000E0D98"/>
    <w:rsid w:val="000E1949"/>
    <w:rsid w:val="000E1B95"/>
    <w:rsid w:val="000E206E"/>
    <w:rsid w:val="000E2289"/>
    <w:rsid w:val="000E25CD"/>
    <w:rsid w:val="000E2E35"/>
    <w:rsid w:val="000E3056"/>
    <w:rsid w:val="000E39C4"/>
    <w:rsid w:val="000E41FF"/>
    <w:rsid w:val="000E4393"/>
    <w:rsid w:val="000E4836"/>
    <w:rsid w:val="000E4C14"/>
    <w:rsid w:val="000E5091"/>
    <w:rsid w:val="000E546F"/>
    <w:rsid w:val="000E55AE"/>
    <w:rsid w:val="000E59CB"/>
    <w:rsid w:val="000E5B16"/>
    <w:rsid w:val="000E5C0F"/>
    <w:rsid w:val="000E5EF4"/>
    <w:rsid w:val="000E61B1"/>
    <w:rsid w:val="000E6A68"/>
    <w:rsid w:val="000E6B80"/>
    <w:rsid w:val="000E6C29"/>
    <w:rsid w:val="000E78AA"/>
    <w:rsid w:val="000E7C1E"/>
    <w:rsid w:val="000E7DB8"/>
    <w:rsid w:val="000F0A40"/>
    <w:rsid w:val="000F0ED3"/>
    <w:rsid w:val="000F14B9"/>
    <w:rsid w:val="000F2000"/>
    <w:rsid w:val="000F256C"/>
    <w:rsid w:val="000F29F6"/>
    <w:rsid w:val="000F2FD9"/>
    <w:rsid w:val="000F31D2"/>
    <w:rsid w:val="000F40E2"/>
    <w:rsid w:val="000F4434"/>
    <w:rsid w:val="000F485D"/>
    <w:rsid w:val="000F4A54"/>
    <w:rsid w:val="000F4EC3"/>
    <w:rsid w:val="000F526C"/>
    <w:rsid w:val="000F567C"/>
    <w:rsid w:val="000F5755"/>
    <w:rsid w:val="000F57B5"/>
    <w:rsid w:val="000F632A"/>
    <w:rsid w:val="000F6C59"/>
    <w:rsid w:val="000F73D2"/>
    <w:rsid w:val="000F78F0"/>
    <w:rsid w:val="0010029A"/>
    <w:rsid w:val="00100E5C"/>
    <w:rsid w:val="00101494"/>
    <w:rsid w:val="001019FF"/>
    <w:rsid w:val="00101C27"/>
    <w:rsid w:val="00103A28"/>
    <w:rsid w:val="00104F47"/>
    <w:rsid w:val="0010582B"/>
    <w:rsid w:val="00105F27"/>
    <w:rsid w:val="001066B8"/>
    <w:rsid w:val="00106F66"/>
    <w:rsid w:val="001075F0"/>
    <w:rsid w:val="00107C55"/>
    <w:rsid w:val="00107FF8"/>
    <w:rsid w:val="00110C09"/>
    <w:rsid w:val="00110C38"/>
    <w:rsid w:val="001120B3"/>
    <w:rsid w:val="001126EF"/>
    <w:rsid w:val="00112B0B"/>
    <w:rsid w:val="0011368D"/>
    <w:rsid w:val="001148F6"/>
    <w:rsid w:val="00114FA5"/>
    <w:rsid w:val="001155AC"/>
    <w:rsid w:val="00116A2D"/>
    <w:rsid w:val="00116D08"/>
    <w:rsid w:val="00116D97"/>
    <w:rsid w:val="0011722B"/>
    <w:rsid w:val="001208B7"/>
    <w:rsid w:val="0012169C"/>
    <w:rsid w:val="00121FF5"/>
    <w:rsid w:val="00123821"/>
    <w:rsid w:val="00124289"/>
    <w:rsid w:val="00124326"/>
    <w:rsid w:val="00124E13"/>
    <w:rsid w:val="001253B7"/>
    <w:rsid w:val="00125E3A"/>
    <w:rsid w:val="00126CA6"/>
    <w:rsid w:val="00130761"/>
    <w:rsid w:val="001308F6"/>
    <w:rsid w:val="00130E66"/>
    <w:rsid w:val="0013169D"/>
    <w:rsid w:val="00131AE8"/>
    <w:rsid w:val="001323C1"/>
    <w:rsid w:val="001324FC"/>
    <w:rsid w:val="00132700"/>
    <w:rsid w:val="0013378D"/>
    <w:rsid w:val="00133D05"/>
    <w:rsid w:val="00136061"/>
    <w:rsid w:val="00136834"/>
    <w:rsid w:val="001368B3"/>
    <w:rsid w:val="00136F3D"/>
    <w:rsid w:val="00137982"/>
    <w:rsid w:val="001402F2"/>
    <w:rsid w:val="00140C8D"/>
    <w:rsid w:val="0014152A"/>
    <w:rsid w:val="00141B71"/>
    <w:rsid w:val="001435AA"/>
    <w:rsid w:val="00143C0A"/>
    <w:rsid w:val="00143E96"/>
    <w:rsid w:val="00144511"/>
    <w:rsid w:val="00144BD4"/>
    <w:rsid w:val="0014552F"/>
    <w:rsid w:val="00145532"/>
    <w:rsid w:val="00145CDD"/>
    <w:rsid w:val="00145E13"/>
    <w:rsid w:val="001460F4"/>
    <w:rsid w:val="0014612A"/>
    <w:rsid w:val="001463A2"/>
    <w:rsid w:val="001467B0"/>
    <w:rsid w:val="001467CE"/>
    <w:rsid w:val="00146A28"/>
    <w:rsid w:val="00146C80"/>
    <w:rsid w:val="00146E67"/>
    <w:rsid w:val="00146F82"/>
    <w:rsid w:val="00147E5D"/>
    <w:rsid w:val="00151534"/>
    <w:rsid w:val="00152DF6"/>
    <w:rsid w:val="0015432E"/>
    <w:rsid w:val="00154449"/>
    <w:rsid w:val="00154E80"/>
    <w:rsid w:val="00155959"/>
    <w:rsid w:val="00155A35"/>
    <w:rsid w:val="00155FC8"/>
    <w:rsid w:val="00156368"/>
    <w:rsid w:val="00156EC0"/>
    <w:rsid w:val="00157359"/>
    <w:rsid w:val="00157B7E"/>
    <w:rsid w:val="00157EC4"/>
    <w:rsid w:val="001612CE"/>
    <w:rsid w:val="001617B9"/>
    <w:rsid w:val="00161A7D"/>
    <w:rsid w:val="00162690"/>
    <w:rsid w:val="0016274A"/>
    <w:rsid w:val="00162CC9"/>
    <w:rsid w:val="00162DCD"/>
    <w:rsid w:val="00163132"/>
    <w:rsid w:val="00163902"/>
    <w:rsid w:val="00163AFF"/>
    <w:rsid w:val="00163C61"/>
    <w:rsid w:val="00164BF9"/>
    <w:rsid w:val="001650B5"/>
    <w:rsid w:val="00165A8C"/>
    <w:rsid w:val="00165B03"/>
    <w:rsid w:val="0016639A"/>
    <w:rsid w:val="0016789C"/>
    <w:rsid w:val="00167BAA"/>
    <w:rsid w:val="00167BF6"/>
    <w:rsid w:val="00170005"/>
    <w:rsid w:val="00170357"/>
    <w:rsid w:val="00170C48"/>
    <w:rsid w:val="00170CB4"/>
    <w:rsid w:val="00170D8A"/>
    <w:rsid w:val="00170DF7"/>
    <w:rsid w:val="00171174"/>
    <w:rsid w:val="001718DC"/>
    <w:rsid w:val="00171B98"/>
    <w:rsid w:val="001720E2"/>
    <w:rsid w:val="0017239C"/>
    <w:rsid w:val="00173D0C"/>
    <w:rsid w:val="0017416A"/>
    <w:rsid w:val="001749BF"/>
    <w:rsid w:val="00174A3D"/>
    <w:rsid w:val="00175B25"/>
    <w:rsid w:val="00176367"/>
    <w:rsid w:val="00176EF3"/>
    <w:rsid w:val="00177116"/>
    <w:rsid w:val="001774B7"/>
    <w:rsid w:val="00177643"/>
    <w:rsid w:val="0017793C"/>
    <w:rsid w:val="00177CA1"/>
    <w:rsid w:val="001801D7"/>
    <w:rsid w:val="0018037D"/>
    <w:rsid w:val="00180A37"/>
    <w:rsid w:val="0018149C"/>
    <w:rsid w:val="00181C7F"/>
    <w:rsid w:val="00182895"/>
    <w:rsid w:val="00182F2E"/>
    <w:rsid w:val="00183889"/>
    <w:rsid w:val="00183CEE"/>
    <w:rsid w:val="00184F92"/>
    <w:rsid w:val="00185302"/>
    <w:rsid w:val="001854D6"/>
    <w:rsid w:val="001856EB"/>
    <w:rsid w:val="00185B97"/>
    <w:rsid w:val="00185BAE"/>
    <w:rsid w:val="00186634"/>
    <w:rsid w:val="00186D2E"/>
    <w:rsid w:val="001876A5"/>
    <w:rsid w:val="00187B09"/>
    <w:rsid w:val="00187BDF"/>
    <w:rsid w:val="00187D2B"/>
    <w:rsid w:val="00190D3D"/>
    <w:rsid w:val="0019129E"/>
    <w:rsid w:val="00191300"/>
    <w:rsid w:val="00191895"/>
    <w:rsid w:val="00192AB7"/>
    <w:rsid w:val="00193013"/>
    <w:rsid w:val="001939B6"/>
    <w:rsid w:val="00193A67"/>
    <w:rsid w:val="00193B74"/>
    <w:rsid w:val="00194993"/>
    <w:rsid w:val="0019591E"/>
    <w:rsid w:val="00195A2A"/>
    <w:rsid w:val="0019662F"/>
    <w:rsid w:val="0019691C"/>
    <w:rsid w:val="00196E90"/>
    <w:rsid w:val="00197367"/>
    <w:rsid w:val="001978DD"/>
    <w:rsid w:val="00197B20"/>
    <w:rsid w:val="00197EC2"/>
    <w:rsid w:val="001A0665"/>
    <w:rsid w:val="001A1C89"/>
    <w:rsid w:val="001A2689"/>
    <w:rsid w:val="001A32ED"/>
    <w:rsid w:val="001A3878"/>
    <w:rsid w:val="001A4100"/>
    <w:rsid w:val="001A4984"/>
    <w:rsid w:val="001A49E4"/>
    <w:rsid w:val="001A4FA5"/>
    <w:rsid w:val="001A5909"/>
    <w:rsid w:val="001A678E"/>
    <w:rsid w:val="001A6D49"/>
    <w:rsid w:val="001A7339"/>
    <w:rsid w:val="001A76D9"/>
    <w:rsid w:val="001B0513"/>
    <w:rsid w:val="001B0B5B"/>
    <w:rsid w:val="001B0E71"/>
    <w:rsid w:val="001B1464"/>
    <w:rsid w:val="001B1F60"/>
    <w:rsid w:val="001B2301"/>
    <w:rsid w:val="001B3849"/>
    <w:rsid w:val="001B39CE"/>
    <w:rsid w:val="001B3C61"/>
    <w:rsid w:val="001B3D5F"/>
    <w:rsid w:val="001B3FBE"/>
    <w:rsid w:val="001B4C1A"/>
    <w:rsid w:val="001B4DCE"/>
    <w:rsid w:val="001B54DB"/>
    <w:rsid w:val="001B6B07"/>
    <w:rsid w:val="001B75C4"/>
    <w:rsid w:val="001B7694"/>
    <w:rsid w:val="001B774E"/>
    <w:rsid w:val="001B77B1"/>
    <w:rsid w:val="001C0BCA"/>
    <w:rsid w:val="001C0F6B"/>
    <w:rsid w:val="001C2143"/>
    <w:rsid w:val="001C2E62"/>
    <w:rsid w:val="001C31B3"/>
    <w:rsid w:val="001C3606"/>
    <w:rsid w:val="001C3918"/>
    <w:rsid w:val="001C444A"/>
    <w:rsid w:val="001C459E"/>
    <w:rsid w:val="001C4B2E"/>
    <w:rsid w:val="001C59D2"/>
    <w:rsid w:val="001C5C14"/>
    <w:rsid w:val="001C6163"/>
    <w:rsid w:val="001C626E"/>
    <w:rsid w:val="001C6564"/>
    <w:rsid w:val="001C6592"/>
    <w:rsid w:val="001C6BCC"/>
    <w:rsid w:val="001C7392"/>
    <w:rsid w:val="001C7654"/>
    <w:rsid w:val="001C7683"/>
    <w:rsid w:val="001C7AEA"/>
    <w:rsid w:val="001C7F05"/>
    <w:rsid w:val="001D0102"/>
    <w:rsid w:val="001D012A"/>
    <w:rsid w:val="001D0238"/>
    <w:rsid w:val="001D08EA"/>
    <w:rsid w:val="001D0A9A"/>
    <w:rsid w:val="001D0C56"/>
    <w:rsid w:val="001D10AC"/>
    <w:rsid w:val="001D138A"/>
    <w:rsid w:val="001D1748"/>
    <w:rsid w:val="001D17DF"/>
    <w:rsid w:val="001D2063"/>
    <w:rsid w:val="001D2361"/>
    <w:rsid w:val="001D273C"/>
    <w:rsid w:val="001D30E1"/>
    <w:rsid w:val="001D36C0"/>
    <w:rsid w:val="001D3E7C"/>
    <w:rsid w:val="001D4516"/>
    <w:rsid w:val="001D4D1D"/>
    <w:rsid w:val="001D4FDF"/>
    <w:rsid w:val="001D53B9"/>
    <w:rsid w:val="001D59D0"/>
    <w:rsid w:val="001D7083"/>
    <w:rsid w:val="001D7276"/>
    <w:rsid w:val="001D7381"/>
    <w:rsid w:val="001D76A8"/>
    <w:rsid w:val="001D7703"/>
    <w:rsid w:val="001E04CA"/>
    <w:rsid w:val="001E0541"/>
    <w:rsid w:val="001E139E"/>
    <w:rsid w:val="001E17D1"/>
    <w:rsid w:val="001E2128"/>
    <w:rsid w:val="001E29D5"/>
    <w:rsid w:val="001E2F97"/>
    <w:rsid w:val="001E38AD"/>
    <w:rsid w:val="001E391D"/>
    <w:rsid w:val="001E44BD"/>
    <w:rsid w:val="001E4E41"/>
    <w:rsid w:val="001E5761"/>
    <w:rsid w:val="001E5DD0"/>
    <w:rsid w:val="001E68B5"/>
    <w:rsid w:val="001E6E65"/>
    <w:rsid w:val="001E6E6F"/>
    <w:rsid w:val="001E6F16"/>
    <w:rsid w:val="001E732D"/>
    <w:rsid w:val="001E779F"/>
    <w:rsid w:val="001E790E"/>
    <w:rsid w:val="001E7C04"/>
    <w:rsid w:val="001F064E"/>
    <w:rsid w:val="001F0DC7"/>
    <w:rsid w:val="001F0E7C"/>
    <w:rsid w:val="001F1166"/>
    <w:rsid w:val="001F16B1"/>
    <w:rsid w:val="001F178D"/>
    <w:rsid w:val="001F19E8"/>
    <w:rsid w:val="001F2027"/>
    <w:rsid w:val="001F21C7"/>
    <w:rsid w:val="001F21F6"/>
    <w:rsid w:val="001F23DE"/>
    <w:rsid w:val="001F2410"/>
    <w:rsid w:val="001F2843"/>
    <w:rsid w:val="001F2A48"/>
    <w:rsid w:val="001F2C95"/>
    <w:rsid w:val="001F405D"/>
    <w:rsid w:val="001F46FC"/>
    <w:rsid w:val="001F48BF"/>
    <w:rsid w:val="001F50D9"/>
    <w:rsid w:val="001F5359"/>
    <w:rsid w:val="001F5513"/>
    <w:rsid w:val="001F5720"/>
    <w:rsid w:val="001F58A7"/>
    <w:rsid w:val="001F5C28"/>
    <w:rsid w:val="001F5F5D"/>
    <w:rsid w:val="001F60D9"/>
    <w:rsid w:val="001F6EC5"/>
    <w:rsid w:val="001F769A"/>
    <w:rsid w:val="001F7B0F"/>
    <w:rsid w:val="001F7CC4"/>
    <w:rsid w:val="0020074F"/>
    <w:rsid w:val="00200D69"/>
    <w:rsid w:val="002013B0"/>
    <w:rsid w:val="002019EC"/>
    <w:rsid w:val="00201C1E"/>
    <w:rsid w:val="00202016"/>
    <w:rsid w:val="002037E0"/>
    <w:rsid w:val="00203B05"/>
    <w:rsid w:val="002044F6"/>
    <w:rsid w:val="00204671"/>
    <w:rsid w:val="0020502B"/>
    <w:rsid w:val="002055A9"/>
    <w:rsid w:val="00205B14"/>
    <w:rsid w:val="00205EE2"/>
    <w:rsid w:val="00206826"/>
    <w:rsid w:val="002100B3"/>
    <w:rsid w:val="0021147E"/>
    <w:rsid w:val="0021162B"/>
    <w:rsid w:val="00212131"/>
    <w:rsid w:val="0021245C"/>
    <w:rsid w:val="00213F0D"/>
    <w:rsid w:val="002145B5"/>
    <w:rsid w:val="002147A1"/>
    <w:rsid w:val="00214A71"/>
    <w:rsid w:val="002154B2"/>
    <w:rsid w:val="00215978"/>
    <w:rsid w:val="00215B2A"/>
    <w:rsid w:val="0021603D"/>
    <w:rsid w:val="00216C65"/>
    <w:rsid w:val="00216EB3"/>
    <w:rsid w:val="002173C7"/>
    <w:rsid w:val="00217A80"/>
    <w:rsid w:val="00217E0E"/>
    <w:rsid w:val="002212A8"/>
    <w:rsid w:val="0022200D"/>
    <w:rsid w:val="0022200F"/>
    <w:rsid w:val="002221BC"/>
    <w:rsid w:val="00222346"/>
    <w:rsid w:val="00222BE2"/>
    <w:rsid w:val="0022306D"/>
    <w:rsid w:val="00223700"/>
    <w:rsid w:val="00223FC1"/>
    <w:rsid w:val="0022422B"/>
    <w:rsid w:val="0022451D"/>
    <w:rsid w:val="00224882"/>
    <w:rsid w:val="00224D8E"/>
    <w:rsid w:val="002258B4"/>
    <w:rsid w:val="00225AF7"/>
    <w:rsid w:val="0022640E"/>
    <w:rsid w:val="0022659A"/>
    <w:rsid w:val="002267D6"/>
    <w:rsid w:val="00226E46"/>
    <w:rsid w:val="00226ED4"/>
    <w:rsid w:val="00226EEB"/>
    <w:rsid w:val="00227636"/>
    <w:rsid w:val="00230138"/>
    <w:rsid w:val="00230A34"/>
    <w:rsid w:val="00230DA4"/>
    <w:rsid w:val="00230F58"/>
    <w:rsid w:val="00231227"/>
    <w:rsid w:val="00231FB8"/>
    <w:rsid w:val="002329AA"/>
    <w:rsid w:val="002334E8"/>
    <w:rsid w:val="002336F1"/>
    <w:rsid w:val="002337C2"/>
    <w:rsid w:val="0023431B"/>
    <w:rsid w:val="002344FE"/>
    <w:rsid w:val="002353AF"/>
    <w:rsid w:val="00235653"/>
    <w:rsid w:val="00235BCF"/>
    <w:rsid w:val="00235E3B"/>
    <w:rsid w:val="0023691D"/>
    <w:rsid w:val="00236CE3"/>
    <w:rsid w:val="00237CC8"/>
    <w:rsid w:val="00240EE5"/>
    <w:rsid w:val="00241635"/>
    <w:rsid w:val="00241943"/>
    <w:rsid w:val="00241BD4"/>
    <w:rsid w:val="00241C2B"/>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59"/>
    <w:rsid w:val="00252694"/>
    <w:rsid w:val="002534FB"/>
    <w:rsid w:val="00254232"/>
    <w:rsid w:val="002542CE"/>
    <w:rsid w:val="0025438E"/>
    <w:rsid w:val="00255560"/>
    <w:rsid w:val="00256943"/>
    <w:rsid w:val="00257033"/>
    <w:rsid w:val="0025707E"/>
    <w:rsid w:val="00257136"/>
    <w:rsid w:val="002572D9"/>
    <w:rsid w:val="00257898"/>
    <w:rsid w:val="00257A04"/>
    <w:rsid w:val="00260340"/>
    <w:rsid w:val="0026044C"/>
    <w:rsid w:val="00260705"/>
    <w:rsid w:val="00260B80"/>
    <w:rsid w:val="00261079"/>
    <w:rsid w:val="002614AD"/>
    <w:rsid w:val="00261524"/>
    <w:rsid w:val="002615A3"/>
    <w:rsid w:val="00261840"/>
    <w:rsid w:val="00261921"/>
    <w:rsid w:val="0026197E"/>
    <w:rsid w:val="002634BD"/>
    <w:rsid w:val="00263DC6"/>
    <w:rsid w:val="002646A8"/>
    <w:rsid w:val="00264AE0"/>
    <w:rsid w:val="00264B96"/>
    <w:rsid w:val="00266409"/>
    <w:rsid w:val="00266DF9"/>
    <w:rsid w:val="00267A9A"/>
    <w:rsid w:val="00270792"/>
    <w:rsid w:val="00270F84"/>
    <w:rsid w:val="00270F85"/>
    <w:rsid w:val="00271102"/>
    <w:rsid w:val="0027165B"/>
    <w:rsid w:val="00272043"/>
    <w:rsid w:val="00272170"/>
    <w:rsid w:val="0027300F"/>
    <w:rsid w:val="002733D6"/>
    <w:rsid w:val="00274A7B"/>
    <w:rsid w:val="002753F6"/>
    <w:rsid w:val="002758E6"/>
    <w:rsid w:val="00275C3F"/>
    <w:rsid w:val="00275C6C"/>
    <w:rsid w:val="002765B2"/>
    <w:rsid w:val="00276AD0"/>
    <w:rsid w:val="00276FF1"/>
    <w:rsid w:val="00280D59"/>
    <w:rsid w:val="0028151D"/>
    <w:rsid w:val="00281711"/>
    <w:rsid w:val="00281AE9"/>
    <w:rsid w:val="002822D9"/>
    <w:rsid w:val="002829F6"/>
    <w:rsid w:val="002829FA"/>
    <w:rsid w:val="00282BA4"/>
    <w:rsid w:val="00282CD9"/>
    <w:rsid w:val="002834E2"/>
    <w:rsid w:val="0028397A"/>
    <w:rsid w:val="00283F12"/>
    <w:rsid w:val="0028649D"/>
    <w:rsid w:val="002868B4"/>
    <w:rsid w:val="00286DE3"/>
    <w:rsid w:val="0028787D"/>
    <w:rsid w:val="002878A1"/>
    <w:rsid w:val="00290197"/>
    <w:rsid w:val="00290438"/>
    <w:rsid w:val="00290469"/>
    <w:rsid w:val="002906E9"/>
    <w:rsid w:val="00290BF1"/>
    <w:rsid w:val="002915AA"/>
    <w:rsid w:val="002917A4"/>
    <w:rsid w:val="00291CEF"/>
    <w:rsid w:val="00291CF8"/>
    <w:rsid w:val="00291E8C"/>
    <w:rsid w:val="00292326"/>
    <w:rsid w:val="002924FD"/>
    <w:rsid w:val="00292A7A"/>
    <w:rsid w:val="00293D3A"/>
    <w:rsid w:val="00294A7D"/>
    <w:rsid w:val="0029566F"/>
    <w:rsid w:val="00295A8F"/>
    <w:rsid w:val="00295B68"/>
    <w:rsid w:val="002A001C"/>
    <w:rsid w:val="002A0146"/>
    <w:rsid w:val="002A02B7"/>
    <w:rsid w:val="002A0599"/>
    <w:rsid w:val="002A0C1A"/>
    <w:rsid w:val="002A1A4D"/>
    <w:rsid w:val="002A1B44"/>
    <w:rsid w:val="002A3266"/>
    <w:rsid w:val="002A3CAE"/>
    <w:rsid w:val="002A4635"/>
    <w:rsid w:val="002A6527"/>
    <w:rsid w:val="002A6695"/>
    <w:rsid w:val="002A6CB5"/>
    <w:rsid w:val="002A6FAE"/>
    <w:rsid w:val="002A71AA"/>
    <w:rsid w:val="002A7450"/>
    <w:rsid w:val="002B03B3"/>
    <w:rsid w:val="002B1427"/>
    <w:rsid w:val="002B1CE3"/>
    <w:rsid w:val="002B2C03"/>
    <w:rsid w:val="002B2EAB"/>
    <w:rsid w:val="002B353E"/>
    <w:rsid w:val="002B3978"/>
    <w:rsid w:val="002B3F9D"/>
    <w:rsid w:val="002B3FCC"/>
    <w:rsid w:val="002B4EF5"/>
    <w:rsid w:val="002B58D7"/>
    <w:rsid w:val="002B7795"/>
    <w:rsid w:val="002B78AA"/>
    <w:rsid w:val="002C09F2"/>
    <w:rsid w:val="002C0D5E"/>
    <w:rsid w:val="002C2773"/>
    <w:rsid w:val="002C281F"/>
    <w:rsid w:val="002C33F0"/>
    <w:rsid w:val="002C3DA2"/>
    <w:rsid w:val="002C457C"/>
    <w:rsid w:val="002C496C"/>
    <w:rsid w:val="002C583D"/>
    <w:rsid w:val="002C656B"/>
    <w:rsid w:val="002C6739"/>
    <w:rsid w:val="002C6972"/>
    <w:rsid w:val="002C7458"/>
    <w:rsid w:val="002C74DD"/>
    <w:rsid w:val="002C785A"/>
    <w:rsid w:val="002C7AA1"/>
    <w:rsid w:val="002C7C29"/>
    <w:rsid w:val="002D00E4"/>
    <w:rsid w:val="002D058D"/>
    <w:rsid w:val="002D078E"/>
    <w:rsid w:val="002D0C75"/>
    <w:rsid w:val="002D1314"/>
    <w:rsid w:val="002D2C9B"/>
    <w:rsid w:val="002D30BB"/>
    <w:rsid w:val="002D3534"/>
    <w:rsid w:val="002D3E08"/>
    <w:rsid w:val="002D4173"/>
    <w:rsid w:val="002D4966"/>
    <w:rsid w:val="002D49F9"/>
    <w:rsid w:val="002D506B"/>
    <w:rsid w:val="002D509E"/>
    <w:rsid w:val="002D6020"/>
    <w:rsid w:val="002D7E4C"/>
    <w:rsid w:val="002E0814"/>
    <w:rsid w:val="002E0B43"/>
    <w:rsid w:val="002E0C68"/>
    <w:rsid w:val="002E1AA9"/>
    <w:rsid w:val="002E1EF3"/>
    <w:rsid w:val="002E2071"/>
    <w:rsid w:val="002E23DF"/>
    <w:rsid w:val="002E2404"/>
    <w:rsid w:val="002E2F7F"/>
    <w:rsid w:val="002E31E1"/>
    <w:rsid w:val="002E35B8"/>
    <w:rsid w:val="002E36ED"/>
    <w:rsid w:val="002E38AA"/>
    <w:rsid w:val="002E3B3A"/>
    <w:rsid w:val="002E3DD5"/>
    <w:rsid w:val="002E3F07"/>
    <w:rsid w:val="002E51B9"/>
    <w:rsid w:val="002E5846"/>
    <w:rsid w:val="002E591F"/>
    <w:rsid w:val="002E5A3C"/>
    <w:rsid w:val="002E5B82"/>
    <w:rsid w:val="002E5DEC"/>
    <w:rsid w:val="002E6047"/>
    <w:rsid w:val="002E750D"/>
    <w:rsid w:val="002E767B"/>
    <w:rsid w:val="002F047B"/>
    <w:rsid w:val="002F0FEA"/>
    <w:rsid w:val="002F1275"/>
    <w:rsid w:val="002F1558"/>
    <w:rsid w:val="002F1DBE"/>
    <w:rsid w:val="002F1F4D"/>
    <w:rsid w:val="002F22A3"/>
    <w:rsid w:val="002F25AB"/>
    <w:rsid w:val="002F26FF"/>
    <w:rsid w:val="002F27AD"/>
    <w:rsid w:val="002F2AD7"/>
    <w:rsid w:val="002F35ED"/>
    <w:rsid w:val="002F37F2"/>
    <w:rsid w:val="002F3856"/>
    <w:rsid w:val="002F3F06"/>
    <w:rsid w:val="002F3FE6"/>
    <w:rsid w:val="002F4142"/>
    <w:rsid w:val="002F4209"/>
    <w:rsid w:val="002F495E"/>
    <w:rsid w:val="002F4EEC"/>
    <w:rsid w:val="002F581A"/>
    <w:rsid w:val="002F5CF8"/>
    <w:rsid w:val="002F6064"/>
    <w:rsid w:val="002F6ED3"/>
    <w:rsid w:val="002F709A"/>
    <w:rsid w:val="002F798F"/>
    <w:rsid w:val="002F79CD"/>
    <w:rsid w:val="002F7BDE"/>
    <w:rsid w:val="002F7D70"/>
    <w:rsid w:val="003007E7"/>
    <w:rsid w:val="003019E8"/>
    <w:rsid w:val="00301BE5"/>
    <w:rsid w:val="00301D19"/>
    <w:rsid w:val="00301F58"/>
    <w:rsid w:val="003022BD"/>
    <w:rsid w:val="003024BF"/>
    <w:rsid w:val="00302D41"/>
    <w:rsid w:val="003030A0"/>
    <w:rsid w:val="00303292"/>
    <w:rsid w:val="003041DD"/>
    <w:rsid w:val="003044DB"/>
    <w:rsid w:val="003045B9"/>
    <w:rsid w:val="00305269"/>
    <w:rsid w:val="00305A1F"/>
    <w:rsid w:val="00305A3C"/>
    <w:rsid w:val="00305B7F"/>
    <w:rsid w:val="00306361"/>
    <w:rsid w:val="00306683"/>
    <w:rsid w:val="0030741C"/>
    <w:rsid w:val="0030757F"/>
    <w:rsid w:val="00307924"/>
    <w:rsid w:val="00307C43"/>
    <w:rsid w:val="00307E40"/>
    <w:rsid w:val="00310AC0"/>
    <w:rsid w:val="00310CAF"/>
    <w:rsid w:val="00310D6F"/>
    <w:rsid w:val="00310D9D"/>
    <w:rsid w:val="003113C6"/>
    <w:rsid w:val="00311F47"/>
    <w:rsid w:val="003123E5"/>
    <w:rsid w:val="00312C0E"/>
    <w:rsid w:val="00313AC8"/>
    <w:rsid w:val="003142E0"/>
    <w:rsid w:val="00314346"/>
    <w:rsid w:val="003144A8"/>
    <w:rsid w:val="003147F8"/>
    <w:rsid w:val="0031570B"/>
    <w:rsid w:val="0031576A"/>
    <w:rsid w:val="00315922"/>
    <w:rsid w:val="00315F1F"/>
    <w:rsid w:val="00316B5B"/>
    <w:rsid w:val="00316D07"/>
    <w:rsid w:val="00316F53"/>
    <w:rsid w:val="0031705A"/>
    <w:rsid w:val="0031711F"/>
    <w:rsid w:val="00317689"/>
    <w:rsid w:val="0031772E"/>
    <w:rsid w:val="00317859"/>
    <w:rsid w:val="003205B2"/>
    <w:rsid w:val="003205DD"/>
    <w:rsid w:val="00320760"/>
    <w:rsid w:val="003209CA"/>
    <w:rsid w:val="0032119E"/>
    <w:rsid w:val="003211D6"/>
    <w:rsid w:val="00321940"/>
    <w:rsid w:val="003237F5"/>
    <w:rsid w:val="00323BA2"/>
    <w:rsid w:val="00323BB6"/>
    <w:rsid w:val="0032530A"/>
    <w:rsid w:val="003257BC"/>
    <w:rsid w:val="0032592D"/>
    <w:rsid w:val="00325E2E"/>
    <w:rsid w:val="00326040"/>
    <w:rsid w:val="003266AE"/>
    <w:rsid w:val="0032678B"/>
    <w:rsid w:val="00326BA7"/>
    <w:rsid w:val="00326E9B"/>
    <w:rsid w:val="00326FB1"/>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590"/>
    <w:rsid w:val="003408F4"/>
    <w:rsid w:val="00340B25"/>
    <w:rsid w:val="003416CA"/>
    <w:rsid w:val="00341E6F"/>
    <w:rsid w:val="00342FF0"/>
    <w:rsid w:val="0034357C"/>
    <w:rsid w:val="00343E64"/>
    <w:rsid w:val="0034601B"/>
    <w:rsid w:val="003461B7"/>
    <w:rsid w:val="00346AC1"/>
    <w:rsid w:val="003471F8"/>
    <w:rsid w:val="0034792E"/>
    <w:rsid w:val="00347EE4"/>
    <w:rsid w:val="003514EB"/>
    <w:rsid w:val="003516D1"/>
    <w:rsid w:val="0035188A"/>
    <w:rsid w:val="00351BBB"/>
    <w:rsid w:val="00351E6A"/>
    <w:rsid w:val="0035237C"/>
    <w:rsid w:val="0035304F"/>
    <w:rsid w:val="00353C3F"/>
    <w:rsid w:val="00353E1F"/>
    <w:rsid w:val="00355B5C"/>
    <w:rsid w:val="00356AF7"/>
    <w:rsid w:val="00357962"/>
    <w:rsid w:val="0036050E"/>
    <w:rsid w:val="003610C7"/>
    <w:rsid w:val="00362355"/>
    <w:rsid w:val="00362D52"/>
    <w:rsid w:val="0036506F"/>
    <w:rsid w:val="00365191"/>
    <w:rsid w:val="0036626B"/>
    <w:rsid w:val="00366359"/>
    <w:rsid w:val="00366499"/>
    <w:rsid w:val="00366610"/>
    <w:rsid w:val="003666B7"/>
    <w:rsid w:val="00366A37"/>
    <w:rsid w:val="00367318"/>
    <w:rsid w:val="0036745A"/>
    <w:rsid w:val="00367BA3"/>
    <w:rsid w:val="00367D1E"/>
    <w:rsid w:val="00370836"/>
    <w:rsid w:val="00372A7D"/>
    <w:rsid w:val="00372C2D"/>
    <w:rsid w:val="00372E2E"/>
    <w:rsid w:val="0037336A"/>
    <w:rsid w:val="003737BE"/>
    <w:rsid w:val="00374925"/>
    <w:rsid w:val="00375142"/>
    <w:rsid w:val="00375B26"/>
    <w:rsid w:val="00375E55"/>
    <w:rsid w:val="0037652B"/>
    <w:rsid w:val="0037666E"/>
    <w:rsid w:val="0037697C"/>
    <w:rsid w:val="00376BED"/>
    <w:rsid w:val="00377286"/>
    <w:rsid w:val="0037758D"/>
    <w:rsid w:val="00377D58"/>
    <w:rsid w:val="00380711"/>
    <w:rsid w:val="00380FFC"/>
    <w:rsid w:val="00381ACC"/>
    <w:rsid w:val="00382597"/>
    <w:rsid w:val="00382A1A"/>
    <w:rsid w:val="00382AEA"/>
    <w:rsid w:val="00382C11"/>
    <w:rsid w:val="00382CCA"/>
    <w:rsid w:val="00382E6F"/>
    <w:rsid w:val="00383EF8"/>
    <w:rsid w:val="003848C6"/>
    <w:rsid w:val="0038493A"/>
    <w:rsid w:val="00384B95"/>
    <w:rsid w:val="00384D57"/>
    <w:rsid w:val="00385FAA"/>
    <w:rsid w:val="00386314"/>
    <w:rsid w:val="00386416"/>
    <w:rsid w:val="00386450"/>
    <w:rsid w:val="003903DA"/>
    <w:rsid w:val="0039085F"/>
    <w:rsid w:val="003911AB"/>
    <w:rsid w:val="003918FF"/>
    <w:rsid w:val="00391C1C"/>
    <w:rsid w:val="00391E58"/>
    <w:rsid w:val="0039265D"/>
    <w:rsid w:val="00392A1A"/>
    <w:rsid w:val="00392A39"/>
    <w:rsid w:val="00392AE5"/>
    <w:rsid w:val="00392D4B"/>
    <w:rsid w:val="00393958"/>
    <w:rsid w:val="00394082"/>
    <w:rsid w:val="003946BF"/>
    <w:rsid w:val="00394956"/>
    <w:rsid w:val="00394E26"/>
    <w:rsid w:val="00395508"/>
    <w:rsid w:val="00395D66"/>
    <w:rsid w:val="00396222"/>
    <w:rsid w:val="003964C2"/>
    <w:rsid w:val="00396E11"/>
    <w:rsid w:val="00397442"/>
    <w:rsid w:val="00397596"/>
    <w:rsid w:val="0039761A"/>
    <w:rsid w:val="00397874"/>
    <w:rsid w:val="003A0BA7"/>
    <w:rsid w:val="003A1327"/>
    <w:rsid w:val="003A170C"/>
    <w:rsid w:val="003A1BC7"/>
    <w:rsid w:val="003A1C3F"/>
    <w:rsid w:val="003A2E66"/>
    <w:rsid w:val="003A32F2"/>
    <w:rsid w:val="003A33A1"/>
    <w:rsid w:val="003A4488"/>
    <w:rsid w:val="003A4C2D"/>
    <w:rsid w:val="003A5D30"/>
    <w:rsid w:val="003A6080"/>
    <w:rsid w:val="003A62C5"/>
    <w:rsid w:val="003A63F6"/>
    <w:rsid w:val="003A7061"/>
    <w:rsid w:val="003A7A32"/>
    <w:rsid w:val="003A7B11"/>
    <w:rsid w:val="003B0020"/>
    <w:rsid w:val="003B0194"/>
    <w:rsid w:val="003B04D7"/>
    <w:rsid w:val="003B154A"/>
    <w:rsid w:val="003B2308"/>
    <w:rsid w:val="003B246E"/>
    <w:rsid w:val="003B2F49"/>
    <w:rsid w:val="003B32B4"/>
    <w:rsid w:val="003B436A"/>
    <w:rsid w:val="003B4550"/>
    <w:rsid w:val="003B4810"/>
    <w:rsid w:val="003B4999"/>
    <w:rsid w:val="003B4DAB"/>
    <w:rsid w:val="003B643C"/>
    <w:rsid w:val="003B6E0D"/>
    <w:rsid w:val="003B7087"/>
    <w:rsid w:val="003B77B8"/>
    <w:rsid w:val="003B7AAC"/>
    <w:rsid w:val="003B7C45"/>
    <w:rsid w:val="003B7EFF"/>
    <w:rsid w:val="003C0278"/>
    <w:rsid w:val="003C0BB7"/>
    <w:rsid w:val="003C0FB5"/>
    <w:rsid w:val="003C1039"/>
    <w:rsid w:val="003C123A"/>
    <w:rsid w:val="003C1439"/>
    <w:rsid w:val="003C2656"/>
    <w:rsid w:val="003C421A"/>
    <w:rsid w:val="003C4B33"/>
    <w:rsid w:val="003C5D86"/>
    <w:rsid w:val="003C63A7"/>
    <w:rsid w:val="003C77D2"/>
    <w:rsid w:val="003C7EFB"/>
    <w:rsid w:val="003D02D5"/>
    <w:rsid w:val="003D03CF"/>
    <w:rsid w:val="003D069C"/>
    <w:rsid w:val="003D0728"/>
    <w:rsid w:val="003D1BB6"/>
    <w:rsid w:val="003D2634"/>
    <w:rsid w:val="003D2EA7"/>
    <w:rsid w:val="003D3EC6"/>
    <w:rsid w:val="003D536C"/>
    <w:rsid w:val="003D57E8"/>
    <w:rsid w:val="003D5B22"/>
    <w:rsid w:val="003D5DE0"/>
    <w:rsid w:val="003D5FD7"/>
    <w:rsid w:val="003D63E0"/>
    <w:rsid w:val="003D7665"/>
    <w:rsid w:val="003D771C"/>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0E6"/>
    <w:rsid w:val="003E333E"/>
    <w:rsid w:val="003E3589"/>
    <w:rsid w:val="003E35F3"/>
    <w:rsid w:val="003E375A"/>
    <w:rsid w:val="003E44E0"/>
    <w:rsid w:val="003E4B51"/>
    <w:rsid w:val="003E4B52"/>
    <w:rsid w:val="003E5002"/>
    <w:rsid w:val="003E5D14"/>
    <w:rsid w:val="003E61C8"/>
    <w:rsid w:val="003E628D"/>
    <w:rsid w:val="003E6991"/>
    <w:rsid w:val="003E6E26"/>
    <w:rsid w:val="003E71F8"/>
    <w:rsid w:val="003E7495"/>
    <w:rsid w:val="003E79BC"/>
    <w:rsid w:val="003E7B44"/>
    <w:rsid w:val="003E7C17"/>
    <w:rsid w:val="003E7CC5"/>
    <w:rsid w:val="003F0B30"/>
    <w:rsid w:val="003F0F3F"/>
    <w:rsid w:val="003F124F"/>
    <w:rsid w:val="003F1380"/>
    <w:rsid w:val="003F13E9"/>
    <w:rsid w:val="003F1695"/>
    <w:rsid w:val="003F173D"/>
    <w:rsid w:val="003F1D57"/>
    <w:rsid w:val="003F23DA"/>
    <w:rsid w:val="003F26E4"/>
    <w:rsid w:val="003F2E1C"/>
    <w:rsid w:val="003F4196"/>
    <w:rsid w:val="003F46C4"/>
    <w:rsid w:val="003F48AF"/>
    <w:rsid w:val="003F5071"/>
    <w:rsid w:val="003F69CC"/>
    <w:rsid w:val="003F6CF8"/>
    <w:rsid w:val="003F79A1"/>
    <w:rsid w:val="003F7BDC"/>
    <w:rsid w:val="00400456"/>
    <w:rsid w:val="00400C4A"/>
    <w:rsid w:val="004012B3"/>
    <w:rsid w:val="0040193A"/>
    <w:rsid w:val="00401B84"/>
    <w:rsid w:val="0040266A"/>
    <w:rsid w:val="00402879"/>
    <w:rsid w:val="00403C32"/>
    <w:rsid w:val="00403E4F"/>
    <w:rsid w:val="00403F45"/>
    <w:rsid w:val="004048E8"/>
    <w:rsid w:val="00404FC1"/>
    <w:rsid w:val="00405461"/>
    <w:rsid w:val="00405F21"/>
    <w:rsid w:val="0040649A"/>
    <w:rsid w:val="0040652B"/>
    <w:rsid w:val="00407525"/>
    <w:rsid w:val="00410062"/>
    <w:rsid w:val="004109BD"/>
    <w:rsid w:val="00410CC7"/>
    <w:rsid w:val="00410D07"/>
    <w:rsid w:val="00410D81"/>
    <w:rsid w:val="00410EA4"/>
    <w:rsid w:val="0041154F"/>
    <w:rsid w:val="00411C0A"/>
    <w:rsid w:val="004121EA"/>
    <w:rsid w:val="00413025"/>
    <w:rsid w:val="00413880"/>
    <w:rsid w:val="00413EDB"/>
    <w:rsid w:val="00414018"/>
    <w:rsid w:val="00414170"/>
    <w:rsid w:val="004146AC"/>
    <w:rsid w:val="00414B6F"/>
    <w:rsid w:val="00414D91"/>
    <w:rsid w:val="00415A9F"/>
    <w:rsid w:val="004169A3"/>
    <w:rsid w:val="0041710F"/>
    <w:rsid w:val="00417701"/>
    <w:rsid w:val="00417781"/>
    <w:rsid w:val="00417D83"/>
    <w:rsid w:val="00420F30"/>
    <w:rsid w:val="00421057"/>
    <w:rsid w:val="004214EC"/>
    <w:rsid w:val="00421653"/>
    <w:rsid w:val="004217AD"/>
    <w:rsid w:val="004219BF"/>
    <w:rsid w:val="004221C6"/>
    <w:rsid w:val="0042323F"/>
    <w:rsid w:val="004234DD"/>
    <w:rsid w:val="00424410"/>
    <w:rsid w:val="00424C45"/>
    <w:rsid w:val="0042537F"/>
    <w:rsid w:val="004255D1"/>
    <w:rsid w:val="00425605"/>
    <w:rsid w:val="004258EF"/>
    <w:rsid w:val="004277ED"/>
    <w:rsid w:val="00427A34"/>
    <w:rsid w:val="00430417"/>
    <w:rsid w:val="00430757"/>
    <w:rsid w:val="00430784"/>
    <w:rsid w:val="004310AB"/>
    <w:rsid w:val="004319C2"/>
    <w:rsid w:val="00431F7A"/>
    <w:rsid w:val="00432764"/>
    <w:rsid w:val="00433A11"/>
    <w:rsid w:val="00434933"/>
    <w:rsid w:val="0043509E"/>
    <w:rsid w:val="00435974"/>
    <w:rsid w:val="0043631A"/>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6D2"/>
    <w:rsid w:val="00452851"/>
    <w:rsid w:val="0045290C"/>
    <w:rsid w:val="00452E68"/>
    <w:rsid w:val="00452EFA"/>
    <w:rsid w:val="0045408C"/>
    <w:rsid w:val="00454651"/>
    <w:rsid w:val="00455096"/>
    <w:rsid w:val="00455313"/>
    <w:rsid w:val="00455F92"/>
    <w:rsid w:val="00455FBB"/>
    <w:rsid w:val="00456585"/>
    <w:rsid w:val="00456FE8"/>
    <w:rsid w:val="004573C9"/>
    <w:rsid w:val="00457F66"/>
    <w:rsid w:val="00460A75"/>
    <w:rsid w:val="00461D56"/>
    <w:rsid w:val="004623EA"/>
    <w:rsid w:val="00462966"/>
    <w:rsid w:val="00463575"/>
    <w:rsid w:val="00463689"/>
    <w:rsid w:val="004638E8"/>
    <w:rsid w:val="00463A25"/>
    <w:rsid w:val="00464654"/>
    <w:rsid w:val="00464743"/>
    <w:rsid w:val="00465A26"/>
    <w:rsid w:val="00465DF9"/>
    <w:rsid w:val="0046613E"/>
    <w:rsid w:val="0046627B"/>
    <w:rsid w:val="00466FA5"/>
    <w:rsid w:val="004676C5"/>
    <w:rsid w:val="00467867"/>
    <w:rsid w:val="00467FDF"/>
    <w:rsid w:val="00470505"/>
    <w:rsid w:val="00470783"/>
    <w:rsid w:val="00470E6C"/>
    <w:rsid w:val="00471B2C"/>
    <w:rsid w:val="00471CC7"/>
    <w:rsid w:val="00471ED3"/>
    <w:rsid w:val="004723D0"/>
    <w:rsid w:val="00472470"/>
    <w:rsid w:val="00472BA0"/>
    <w:rsid w:val="00473C1D"/>
    <w:rsid w:val="00473D41"/>
    <w:rsid w:val="004750A1"/>
    <w:rsid w:val="004758B3"/>
    <w:rsid w:val="00475CFF"/>
    <w:rsid w:val="00476AD4"/>
    <w:rsid w:val="00476D39"/>
    <w:rsid w:val="00476E14"/>
    <w:rsid w:val="004771B5"/>
    <w:rsid w:val="00477AC4"/>
    <w:rsid w:val="00477F46"/>
    <w:rsid w:val="004801C7"/>
    <w:rsid w:val="00480300"/>
    <w:rsid w:val="004807A8"/>
    <w:rsid w:val="004813E7"/>
    <w:rsid w:val="00482018"/>
    <w:rsid w:val="0048212C"/>
    <w:rsid w:val="004821FF"/>
    <w:rsid w:val="00482C6F"/>
    <w:rsid w:val="00482F1B"/>
    <w:rsid w:val="00483173"/>
    <w:rsid w:val="004833A0"/>
    <w:rsid w:val="004834F5"/>
    <w:rsid w:val="00483761"/>
    <w:rsid w:val="00483DE4"/>
    <w:rsid w:val="00484038"/>
    <w:rsid w:val="00484378"/>
    <w:rsid w:val="00484FE0"/>
    <w:rsid w:val="00485152"/>
    <w:rsid w:val="00485957"/>
    <w:rsid w:val="00486317"/>
    <w:rsid w:val="00486AA5"/>
    <w:rsid w:val="00490190"/>
    <w:rsid w:val="004905B0"/>
    <w:rsid w:val="00490742"/>
    <w:rsid w:val="004908FA"/>
    <w:rsid w:val="00490A6D"/>
    <w:rsid w:val="0049158F"/>
    <w:rsid w:val="0049190E"/>
    <w:rsid w:val="00491BF7"/>
    <w:rsid w:val="00491DC7"/>
    <w:rsid w:val="0049213D"/>
    <w:rsid w:val="004923F3"/>
    <w:rsid w:val="00492DC5"/>
    <w:rsid w:val="00492F1B"/>
    <w:rsid w:val="00494339"/>
    <w:rsid w:val="004949BE"/>
    <w:rsid w:val="004950DE"/>
    <w:rsid w:val="00495BBA"/>
    <w:rsid w:val="00495CAE"/>
    <w:rsid w:val="00496068"/>
    <w:rsid w:val="00496170"/>
    <w:rsid w:val="00496D7B"/>
    <w:rsid w:val="004A0BE5"/>
    <w:rsid w:val="004A1069"/>
    <w:rsid w:val="004A1406"/>
    <w:rsid w:val="004A1E1A"/>
    <w:rsid w:val="004A2002"/>
    <w:rsid w:val="004A265D"/>
    <w:rsid w:val="004A28F9"/>
    <w:rsid w:val="004A2AAF"/>
    <w:rsid w:val="004A2ABB"/>
    <w:rsid w:val="004A2C36"/>
    <w:rsid w:val="004A4471"/>
    <w:rsid w:val="004A48AC"/>
    <w:rsid w:val="004A48F8"/>
    <w:rsid w:val="004A4A4A"/>
    <w:rsid w:val="004A4CDC"/>
    <w:rsid w:val="004A4D3A"/>
    <w:rsid w:val="004A4FB9"/>
    <w:rsid w:val="004A539F"/>
    <w:rsid w:val="004A5AD8"/>
    <w:rsid w:val="004A5BCC"/>
    <w:rsid w:val="004A600A"/>
    <w:rsid w:val="004A61F3"/>
    <w:rsid w:val="004A6266"/>
    <w:rsid w:val="004A62AB"/>
    <w:rsid w:val="004A663C"/>
    <w:rsid w:val="004A6A32"/>
    <w:rsid w:val="004A6DFD"/>
    <w:rsid w:val="004A717B"/>
    <w:rsid w:val="004A7995"/>
    <w:rsid w:val="004A79D6"/>
    <w:rsid w:val="004A7DAF"/>
    <w:rsid w:val="004B03A3"/>
    <w:rsid w:val="004B059C"/>
    <w:rsid w:val="004B0849"/>
    <w:rsid w:val="004B0B93"/>
    <w:rsid w:val="004B18C2"/>
    <w:rsid w:val="004B250B"/>
    <w:rsid w:val="004B2665"/>
    <w:rsid w:val="004B2DB1"/>
    <w:rsid w:val="004B32D9"/>
    <w:rsid w:val="004B3A83"/>
    <w:rsid w:val="004B3C1E"/>
    <w:rsid w:val="004B499C"/>
    <w:rsid w:val="004B50D1"/>
    <w:rsid w:val="004B5391"/>
    <w:rsid w:val="004B5AD2"/>
    <w:rsid w:val="004B5AFB"/>
    <w:rsid w:val="004B621E"/>
    <w:rsid w:val="004B7343"/>
    <w:rsid w:val="004B74F7"/>
    <w:rsid w:val="004C0260"/>
    <w:rsid w:val="004C0607"/>
    <w:rsid w:val="004C0CF6"/>
    <w:rsid w:val="004C0E72"/>
    <w:rsid w:val="004C0EA6"/>
    <w:rsid w:val="004C114D"/>
    <w:rsid w:val="004C1245"/>
    <w:rsid w:val="004C1552"/>
    <w:rsid w:val="004C178B"/>
    <w:rsid w:val="004C1856"/>
    <w:rsid w:val="004C230A"/>
    <w:rsid w:val="004C2680"/>
    <w:rsid w:val="004C273D"/>
    <w:rsid w:val="004C3461"/>
    <w:rsid w:val="004C47DA"/>
    <w:rsid w:val="004C48EE"/>
    <w:rsid w:val="004C4E5E"/>
    <w:rsid w:val="004C4F9B"/>
    <w:rsid w:val="004C63A8"/>
    <w:rsid w:val="004C651B"/>
    <w:rsid w:val="004C671F"/>
    <w:rsid w:val="004C75CD"/>
    <w:rsid w:val="004C7841"/>
    <w:rsid w:val="004C7988"/>
    <w:rsid w:val="004C7B89"/>
    <w:rsid w:val="004C7D1C"/>
    <w:rsid w:val="004C7F63"/>
    <w:rsid w:val="004D09B5"/>
    <w:rsid w:val="004D0CAB"/>
    <w:rsid w:val="004D0E8D"/>
    <w:rsid w:val="004D117A"/>
    <w:rsid w:val="004D21DE"/>
    <w:rsid w:val="004D2A2D"/>
    <w:rsid w:val="004D3EAE"/>
    <w:rsid w:val="004D425E"/>
    <w:rsid w:val="004D53AA"/>
    <w:rsid w:val="004D651F"/>
    <w:rsid w:val="004D6899"/>
    <w:rsid w:val="004D68B1"/>
    <w:rsid w:val="004D7327"/>
    <w:rsid w:val="004D77F5"/>
    <w:rsid w:val="004D7AD2"/>
    <w:rsid w:val="004D7C64"/>
    <w:rsid w:val="004E07AF"/>
    <w:rsid w:val="004E0920"/>
    <w:rsid w:val="004E0F1C"/>
    <w:rsid w:val="004E1E88"/>
    <w:rsid w:val="004E246A"/>
    <w:rsid w:val="004E2671"/>
    <w:rsid w:val="004E2D44"/>
    <w:rsid w:val="004E3C4B"/>
    <w:rsid w:val="004E40B3"/>
    <w:rsid w:val="004E4645"/>
    <w:rsid w:val="004E4A0C"/>
    <w:rsid w:val="004E4E98"/>
    <w:rsid w:val="004E6C4B"/>
    <w:rsid w:val="004E751C"/>
    <w:rsid w:val="004E772E"/>
    <w:rsid w:val="004E7E0E"/>
    <w:rsid w:val="004F06F0"/>
    <w:rsid w:val="004F2041"/>
    <w:rsid w:val="004F268F"/>
    <w:rsid w:val="004F269B"/>
    <w:rsid w:val="004F2868"/>
    <w:rsid w:val="004F2BBE"/>
    <w:rsid w:val="004F2EE2"/>
    <w:rsid w:val="004F340E"/>
    <w:rsid w:val="004F34CA"/>
    <w:rsid w:val="004F363F"/>
    <w:rsid w:val="004F3AE9"/>
    <w:rsid w:val="004F3F4E"/>
    <w:rsid w:val="004F4D22"/>
    <w:rsid w:val="004F5A68"/>
    <w:rsid w:val="004F5B89"/>
    <w:rsid w:val="004F6567"/>
    <w:rsid w:val="004F70E9"/>
    <w:rsid w:val="004F7322"/>
    <w:rsid w:val="004F74C9"/>
    <w:rsid w:val="004F7894"/>
    <w:rsid w:val="005006E2"/>
    <w:rsid w:val="00500FBE"/>
    <w:rsid w:val="0050146B"/>
    <w:rsid w:val="00501665"/>
    <w:rsid w:val="00501905"/>
    <w:rsid w:val="0050196F"/>
    <w:rsid w:val="00501FDA"/>
    <w:rsid w:val="00502769"/>
    <w:rsid w:val="005027B7"/>
    <w:rsid w:val="00502981"/>
    <w:rsid w:val="00503002"/>
    <w:rsid w:val="005033E2"/>
    <w:rsid w:val="00503B27"/>
    <w:rsid w:val="00503BBA"/>
    <w:rsid w:val="00503DCA"/>
    <w:rsid w:val="005053E7"/>
    <w:rsid w:val="00505B05"/>
    <w:rsid w:val="0050612D"/>
    <w:rsid w:val="0050629A"/>
    <w:rsid w:val="005063E2"/>
    <w:rsid w:val="00506971"/>
    <w:rsid w:val="00507187"/>
    <w:rsid w:val="005072DF"/>
    <w:rsid w:val="00510DD2"/>
    <w:rsid w:val="00510F21"/>
    <w:rsid w:val="00511DCC"/>
    <w:rsid w:val="00512AC8"/>
    <w:rsid w:val="0051335C"/>
    <w:rsid w:val="005133D9"/>
    <w:rsid w:val="00513A77"/>
    <w:rsid w:val="00513FA0"/>
    <w:rsid w:val="00514241"/>
    <w:rsid w:val="0051469D"/>
    <w:rsid w:val="00514C80"/>
    <w:rsid w:val="005150D2"/>
    <w:rsid w:val="005152C2"/>
    <w:rsid w:val="0051531D"/>
    <w:rsid w:val="0051544C"/>
    <w:rsid w:val="00515EB3"/>
    <w:rsid w:val="00516072"/>
    <w:rsid w:val="00516E7C"/>
    <w:rsid w:val="00516F9B"/>
    <w:rsid w:val="005176DF"/>
    <w:rsid w:val="00517FDA"/>
    <w:rsid w:val="00520430"/>
    <w:rsid w:val="005206D5"/>
    <w:rsid w:val="005208FB"/>
    <w:rsid w:val="00521123"/>
    <w:rsid w:val="005211AB"/>
    <w:rsid w:val="00521583"/>
    <w:rsid w:val="00521ACD"/>
    <w:rsid w:val="0052312D"/>
    <w:rsid w:val="005238E9"/>
    <w:rsid w:val="00523A93"/>
    <w:rsid w:val="005241DD"/>
    <w:rsid w:val="00524A30"/>
    <w:rsid w:val="00525095"/>
    <w:rsid w:val="0052512E"/>
    <w:rsid w:val="005252D7"/>
    <w:rsid w:val="00525F4C"/>
    <w:rsid w:val="005263BC"/>
    <w:rsid w:val="00526534"/>
    <w:rsid w:val="005275B5"/>
    <w:rsid w:val="005276DB"/>
    <w:rsid w:val="0052771D"/>
    <w:rsid w:val="00527A63"/>
    <w:rsid w:val="00527C2B"/>
    <w:rsid w:val="00527C83"/>
    <w:rsid w:val="0053231C"/>
    <w:rsid w:val="00532442"/>
    <w:rsid w:val="00532AA1"/>
    <w:rsid w:val="005335CB"/>
    <w:rsid w:val="005345E8"/>
    <w:rsid w:val="00534A2D"/>
    <w:rsid w:val="00534AD6"/>
    <w:rsid w:val="00534B9C"/>
    <w:rsid w:val="00534EAD"/>
    <w:rsid w:val="00535207"/>
    <w:rsid w:val="005368B4"/>
    <w:rsid w:val="005371E1"/>
    <w:rsid w:val="00537386"/>
    <w:rsid w:val="005375B6"/>
    <w:rsid w:val="00537723"/>
    <w:rsid w:val="00537927"/>
    <w:rsid w:val="005400AA"/>
    <w:rsid w:val="00540183"/>
    <w:rsid w:val="005401AB"/>
    <w:rsid w:val="005407C5"/>
    <w:rsid w:val="00540E2D"/>
    <w:rsid w:val="0054251F"/>
    <w:rsid w:val="00542F7A"/>
    <w:rsid w:val="0054353F"/>
    <w:rsid w:val="00544BC8"/>
    <w:rsid w:val="00544F42"/>
    <w:rsid w:val="005450C2"/>
    <w:rsid w:val="0054519E"/>
    <w:rsid w:val="0054544C"/>
    <w:rsid w:val="00545A1C"/>
    <w:rsid w:val="00545C0F"/>
    <w:rsid w:val="005468C6"/>
    <w:rsid w:val="00546A98"/>
    <w:rsid w:val="00546F77"/>
    <w:rsid w:val="00546FE4"/>
    <w:rsid w:val="0054719A"/>
    <w:rsid w:val="00547918"/>
    <w:rsid w:val="00547E46"/>
    <w:rsid w:val="00550184"/>
    <w:rsid w:val="00550275"/>
    <w:rsid w:val="00550BE3"/>
    <w:rsid w:val="005524EE"/>
    <w:rsid w:val="00552557"/>
    <w:rsid w:val="005527AA"/>
    <w:rsid w:val="00552D87"/>
    <w:rsid w:val="005530C6"/>
    <w:rsid w:val="005532A2"/>
    <w:rsid w:val="00553FFF"/>
    <w:rsid w:val="0055432B"/>
    <w:rsid w:val="00554B06"/>
    <w:rsid w:val="00554C80"/>
    <w:rsid w:val="0055507D"/>
    <w:rsid w:val="005559BA"/>
    <w:rsid w:val="00555A76"/>
    <w:rsid w:val="00555E4A"/>
    <w:rsid w:val="005564BC"/>
    <w:rsid w:val="0055671D"/>
    <w:rsid w:val="00557448"/>
    <w:rsid w:val="00560097"/>
    <w:rsid w:val="0056015F"/>
    <w:rsid w:val="005607A4"/>
    <w:rsid w:val="00561547"/>
    <w:rsid w:val="005621CF"/>
    <w:rsid w:val="0056285C"/>
    <w:rsid w:val="00563687"/>
    <w:rsid w:val="00563D36"/>
    <w:rsid w:val="00563FB6"/>
    <w:rsid w:val="00564879"/>
    <w:rsid w:val="0056585B"/>
    <w:rsid w:val="00565D7B"/>
    <w:rsid w:val="00566EDC"/>
    <w:rsid w:val="00567AAE"/>
    <w:rsid w:val="00567DDB"/>
    <w:rsid w:val="00570249"/>
    <w:rsid w:val="005704D0"/>
    <w:rsid w:val="00570723"/>
    <w:rsid w:val="00570C1F"/>
    <w:rsid w:val="00570CAA"/>
    <w:rsid w:val="0057108A"/>
    <w:rsid w:val="00571420"/>
    <w:rsid w:val="00572227"/>
    <w:rsid w:val="00572973"/>
    <w:rsid w:val="005731C1"/>
    <w:rsid w:val="00573AC2"/>
    <w:rsid w:val="00573DF0"/>
    <w:rsid w:val="00574157"/>
    <w:rsid w:val="0057421F"/>
    <w:rsid w:val="0057451D"/>
    <w:rsid w:val="005745C0"/>
    <w:rsid w:val="005746CE"/>
    <w:rsid w:val="00576150"/>
    <w:rsid w:val="00577915"/>
    <w:rsid w:val="00577AA2"/>
    <w:rsid w:val="00577B03"/>
    <w:rsid w:val="00580585"/>
    <w:rsid w:val="005811DF"/>
    <w:rsid w:val="00581859"/>
    <w:rsid w:val="00581908"/>
    <w:rsid w:val="00582803"/>
    <w:rsid w:val="00582B4E"/>
    <w:rsid w:val="005830F7"/>
    <w:rsid w:val="005831F3"/>
    <w:rsid w:val="00583588"/>
    <w:rsid w:val="005837D3"/>
    <w:rsid w:val="00583A10"/>
    <w:rsid w:val="00583AC3"/>
    <w:rsid w:val="00583BD1"/>
    <w:rsid w:val="00584556"/>
    <w:rsid w:val="00584935"/>
    <w:rsid w:val="00585772"/>
    <w:rsid w:val="00586CAD"/>
    <w:rsid w:val="00586DE3"/>
    <w:rsid w:val="0058733D"/>
    <w:rsid w:val="005875E0"/>
    <w:rsid w:val="00587872"/>
    <w:rsid w:val="00587AAA"/>
    <w:rsid w:val="00587BCD"/>
    <w:rsid w:val="00587E2E"/>
    <w:rsid w:val="00587E3D"/>
    <w:rsid w:val="005902E4"/>
    <w:rsid w:val="00590BA0"/>
    <w:rsid w:val="00590CEE"/>
    <w:rsid w:val="00591CC5"/>
    <w:rsid w:val="00591E62"/>
    <w:rsid w:val="00591F60"/>
    <w:rsid w:val="00592DCF"/>
    <w:rsid w:val="00593104"/>
    <w:rsid w:val="005933FF"/>
    <w:rsid w:val="00594130"/>
    <w:rsid w:val="00594794"/>
    <w:rsid w:val="00594B9F"/>
    <w:rsid w:val="005969C8"/>
    <w:rsid w:val="00596DE5"/>
    <w:rsid w:val="00596FF9"/>
    <w:rsid w:val="0059714D"/>
    <w:rsid w:val="0059793D"/>
    <w:rsid w:val="00597A82"/>
    <w:rsid w:val="00597B46"/>
    <w:rsid w:val="005A0050"/>
    <w:rsid w:val="005A015C"/>
    <w:rsid w:val="005A1049"/>
    <w:rsid w:val="005A152C"/>
    <w:rsid w:val="005A16CC"/>
    <w:rsid w:val="005A270E"/>
    <w:rsid w:val="005A3C2D"/>
    <w:rsid w:val="005A4E59"/>
    <w:rsid w:val="005A4EC5"/>
    <w:rsid w:val="005A683D"/>
    <w:rsid w:val="005A6891"/>
    <w:rsid w:val="005A6EFF"/>
    <w:rsid w:val="005A7475"/>
    <w:rsid w:val="005A759A"/>
    <w:rsid w:val="005B022A"/>
    <w:rsid w:val="005B0987"/>
    <w:rsid w:val="005B2177"/>
    <w:rsid w:val="005B39E2"/>
    <w:rsid w:val="005B3D19"/>
    <w:rsid w:val="005B3F97"/>
    <w:rsid w:val="005B43A3"/>
    <w:rsid w:val="005B5569"/>
    <w:rsid w:val="005B57E5"/>
    <w:rsid w:val="005B5B26"/>
    <w:rsid w:val="005B6593"/>
    <w:rsid w:val="005B6AB6"/>
    <w:rsid w:val="005B6E41"/>
    <w:rsid w:val="005B7661"/>
    <w:rsid w:val="005B7F35"/>
    <w:rsid w:val="005C04DB"/>
    <w:rsid w:val="005C095F"/>
    <w:rsid w:val="005C0CDA"/>
    <w:rsid w:val="005C15DB"/>
    <w:rsid w:val="005C16FD"/>
    <w:rsid w:val="005C21C7"/>
    <w:rsid w:val="005C3039"/>
    <w:rsid w:val="005C32C9"/>
    <w:rsid w:val="005C37EB"/>
    <w:rsid w:val="005C3995"/>
    <w:rsid w:val="005C3996"/>
    <w:rsid w:val="005C39A6"/>
    <w:rsid w:val="005C4276"/>
    <w:rsid w:val="005C437F"/>
    <w:rsid w:val="005C46E2"/>
    <w:rsid w:val="005C4A29"/>
    <w:rsid w:val="005C4E7A"/>
    <w:rsid w:val="005C4F64"/>
    <w:rsid w:val="005C4F76"/>
    <w:rsid w:val="005C5405"/>
    <w:rsid w:val="005C5478"/>
    <w:rsid w:val="005C58E5"/>
    <w:rsid w:val="005C5BB3"/>
    <w:rsid w:val="005C6087"/>
    <w:rsid w:val="005C64FE"/>
    <w:rsid w:val="005C6F39"/>
    <w:rsid w:val="005C7BBB"/>
    <w:rsid w:val="005C7CBD"/>
    <w:rsid w:val="005C7E2C"/>
    <w:rsid w:val="005C7F3F"/>
    <w:rsid w:val="005D0243"/>
    <w:rsid w:val="005D045B"/>
    <w:rsid w:val="005D04B3"/>
    <w:rsid w:val="005D0656"/>
    <w:rsid w:val="005D0A8C"/>
    <w:rsid w:val="005D0BF0"/>
    <w:rsid w:val="005D0C17"/>
    <w:rsid w:val="005D0EFA"/>
    <w:rsid w:val="005D2208"/>
    <w:rsid w:val="005D27BD"/>
    <w:rsid w:val="005D2B05"/>
    <w:rsid w:val="005D2B22"/>
    <w:rsid w:val="005D2F87"/>
    <w:rsid w:val="005D3156"/>
    <w:rsid w:val="005D331D"/>
    <w:rsid w:val="005D3DDF"/>
    <w:rsid w:val="005D4072"/>
    <w:rsid w:val="005D4131"/>
    <w:rsid w:val="005D4CC4"/>
    <w:rsid w:val="005D4F18"/>
    <w:rsid w:val="005D65CC"/>
    <w:rsid w:val="005D7299"/>
    <w:rsid w:val="005D734B"/>
    <w:rsid w:val="005D7B65"/>
    <w:rsid w:val="005E023C"/>
    <w:rsid w:val="005E05CD"/>
    <w:rsid w:val="005E0E55"/>
    <w:rsid w:val="005E1E03"/>
    <w:rsid w:val="005E249C"/>
    <w:rsid w:val="005E273B"/>
    <w:rsid w:val="005E28F0"/>
    <w:rsid w:val="005E2A5C"/>
    <w:rsid w:val="005E2F3F"/>
    <w:rsid w:val="005E3919"/>
    <w:rsid w:val="005E3EA2"/>
    <w:rsid w:val="005E415B"/>
    <w:rsid w:val="005E43FC"/>
    <w:rsid w:val="005E44BF"/>
    <w:rsid w:val="005E455E"/>
    <w:rsid w:val="005E475F"/>
    <w:rsid w:val="005E47E8"/>
    <w:rsid w:val="005E4BF7"/>
    <w:rsid w:val="005E4C47"/>
    <w:rsid w:val="005E4C5A"/>
    <w:rsid w:val="005E4D38"/>
    <w:rsid w:val="005E4E79"/>
    <w:rsid w:val="005E4E8F"/>
    <w:rsid w:val="005E500F"/>
    <w:rsid w:val="005E5958"/>
    <w:rsid w:val="005E6086"/>
    <w:rsid w:val="005E612F"/>
    <w:rsid w:val="005E6AA5"/>
    <w:rsid w:val="005E79CF"/>
    <w:rsid w:val="005E7B63"/>
    <w:rsid w:val="005E7C51"/>
    <w:rsid w:val="005F0C9D"/>
    <w:rsid w:val="005F0EBB"/>
    <w:rsid w:val="005F111D"/>
    <w:rsid w:val="005F1C95"/>
    <w:rsid w:val="005F1FA1"/>
    <w:rsid w:val="005F43E7"/>
    <w:rsid w:val="005F466E"/>
    <w:rsid w:val="005F50EF"/>
    <w:rsid w:val="005F5231"/>
    <w:rsid w:val="005F5C82"/>
    <w:rsid w:val="005F6B08"/>
    <w:rsid w:val="005F6E45"/>
    <w:rsid w:val="005F7BBF"/>
    <w:rsid w:val="00600172"/>
    <w:rsid w:val="006004F6"/>
    <w:rsid w:val="00600ED0"/>
    <w:rsid w:val="006013E0"/>
    <w:rsid w:val="006015CF"/>
    <w:rsid w:val="00602172"/>
    <w:rsid w:val="006025D9"/>
    <w:rsid w:val="00602B8F"/>
    <w:rsid w:val="00603072"/>
    <w:rsid w:val="00603085"/>
    <w:rsid w:val="00603453"/>
    <w:rsid w:val="0060374F"/>
    <w:rsid w:val="00603B75"/>
    <w:rsid w:val="00603BB9"/>
    <w:rsid w:val="00603EFA"/>
    <w:rsid w:val="00604926"/>
    <w:rsid w:val="00604A01"/>
    <w:rsid w:val="006054A0"/>
    <w:rsid w:val="006055E6"/>
    <w:rsid w:val="0060571B"/>
    <w:rsid w:val="00605C1C"/>
    <w:rsid w:val="00605D86"/>
    <w:rsid w:val="0060644B"/>
    <w:rsid w:val="00606918"/>
    <w:rsid w:val="00607237"/>
    <w:rsid w:val="006074DC"/>
    <w:rsid w:val="00610BD0"/>
    <w:rsid w:val="00610CA5"/>
    <w:rsid w:val="00611180"/>
    <w:rsid w:val="0061158F"/>
    <w:rsid w:val="0061194F"/>
    <w:rsid w:val="00611BEC"/>
    <w:rsid w:val="00611C7F"/>
    <w:rsid w:val="00612517"/>
    <w:rsid w:val="00612D2E"/>
    <w:rsid w:val="00612ED4"/>
    <w:rsid w:val="006131EB"/>
    <w:rsid w:val="006135A8"/>
    <w:rsid w:val="00613F20"/>
    <w:rsid w:val="006141A1"/>
    <w:rsid w:val="006147E3"/>
    <w:rsid w:val="006148A7"/>
    <w:rsid w:val="00615093"/>
    <w:rsid w:val="00615713"/>
    <w:rsid w:val="00615DAC"/>
    <w:rsid w:val="00616AD5"/>
    <w:rsid w:val="00616F18"/>
    <w:rsid w:val="006174E2"/>
    <w:rsid w:val="0061762E"/>
    <w:rsid w:val="006178D6"/>
    <w:rsid w:val="00617B0E"/>
    <w:rsid w:val="00617B69"/>
    <w:rsid w:val="00617BBC"/>
    <w:rsid w:val="00617C21"/>
    <w:rsid w:val="0062028B"/>
    <w:rsid w:val="006204A5"/>
    <w:rsid w:val="00620F17"/>
    <w:rsid w:val="006226E1"/>
    <w:rsid w:val="00622816"/>
    <w:rsid w:val="00624236"/>
    <w:rsid w:val="0062459B"/>
    <w:rsid w:val="006245B4"/>
    <w:rsid w:val="00624744"/>
    <w:rsid w:val="006248A6"/>
    <w:rsid w:val="00625140"/>
    <w:rsid w:val="0062573D"/>
    <w:rsid w:val="00625751"/>
    <w:rsid w:val="006261D5"/>
    <w:rsid w:val="00626985"/>
    <w:rsid w:val="00627421"/>
    <w:rsid w:val="00627425"/>
    <w:rsid w:val="006278EE"/>
    <w:rsid w:val="0063005A"/>
    <w:rsid w:val="0063028A"/>
    <w:rsid w:val="00630C3B"/>
    <w:rsid w:val="006312A6"/>
    <w:rsid w:val="006313DB"/>
    <w:rsid w:val="0063149E"/>
    <w:rsid w:val="00631C1C"/>
    <w:rsid w:val="00632256"/>
    <w:rsid w:val="006322F0"/>
    <w:rsid w:val="00632812"/>
    <w:rsid w:val="0063294D"/>
    <w:rsid w:val="00633035"/>
    <w:rsid w:val="0063375F"/>
    <w:rsid w:val="00634F25"/>
    <w:rsid w:val="00635064"/>
    <w:rsid w:val="0063624D"/>
    <w:rsid w:val="0063682E"/>
    <w:rsid w:val="00636CDE"/>
    <w:rsid w:val="00636EC4"/>
    <w:rsid w:val="00637151"/>
    <w:rsid w:val="006376A7"/>
    <w:rsid w:val="00637945"/>
    <w:rsid w:val="00637E27"/>
    <w:rsid w:val="00637F73"/>
    <w:rsid w:val="00637FF0"/>
    <w:rsid w:val="006401E0"/>
    <w:rsid w:val="00640358"/>
    <w:rsid w:val="006404FF"/>
    <w:rsid w:val="006407E5"/>
    <w:rsid w:val="00640951"/>
    <w:rsid w:val="00640F3D"/>
    <w:rsid w:val="00640FEC"/>
    <w:rsid w:val="0064126D"/>
    <w:rsid w:val="00641A36"/>
    <w:rsid w:val="006425E3"/>
    <w:rsid w:val="00643359"/>
    <w:rsid w:val="00643EA8"/>
    <w:rsid w:val="00643ECF"/>
    <w:rsid w:val="00644010"/>
    <w:rsid w:val="00644A6E"/>
    <w:rsid w:val="006450F0"/>
    <w:rsid w:val="0064514B"/>
    <w:rsid w:val="0064547A"/>
    <w:rsid w:val="00645788"/>
    <w:rsid w:val="0064580C"/>
    <w:rsid w:val="00645951"/>
    <w:rsid w:val="00645BE7"/>
    <w:rsid w:val="006461E0"/>
    <w:rsid w:val="0064661F"/>
    <w:rsid w:val="00646BBE"/>
    <w:rsid w:val="006501E0"/>
    <w:rsid w:val="006505A4"/>
    <w:rsid w:val="006509B6"/>
    <w:rsid w:val="00651881"/>
    <w:rsid w:val="00651BB2"/>
    <w:rsid w:val="00652D3B"/>
    <w:rsid w:val="0065305B"/>
    <w:rsid w:val="00653117"/>
    <w:rsid w:val="00653172"/>
    <w:rsid w:val="0065370D"/>
    <w:rsid w:val="0065390B"/>
    <w:rsid w:val="00653F9F"/>
    <w:rsid w:val="00653FFA"/>
    <w:rsid w:val="00654321"/>
    <w:rsid w:val="00654701"/>
    <w:rsid w:val="00654AC9"/>
    <w:rsid w:val="00655A26"/>
    <w:rsid w:val="00655B62"/>
    <w:rsid w:val="00655D25"/>
    <w:rsid w:val="00655DAD"/>
    <w:rsid w:val="00656EB4"/>
    <w:rsid w:val="00657278"/>
    <w:rsid w:val="006572E5"/>
    <w:rsid w:val="006579B3"/>
    <w:rsid w:val="00657CCC"/>
    <w:rsid w:val="00657D4D"/>
    <w:rsid w:val="00660623"/>
    <w:rsid w:val="00660BAF"/>
    <w:rsid w:val="00660F4E"/>
    <w:rsid w:val="00661128"/>
    <w:rsid w:val="00661464"/>
    <w:rsid w:val="00661EA3"/>
    <w:rsid w:val="00661FEA"/>
    <w:rsid w:val="00662783"/>
    <w:rsid w:val="006629A3"/>
    <w:rsid w:val="00663A4E"/>
    <w:rsid w:val="00663C46"/>
    <w:rsid w:val="00664CD3"/>
    <w:rsid w:val="00664E34"/>
    <w:rsid w:val="0066522F"/>
    <w:rsid w:val="006658CF"/>
    <w:rsid w:val="00665910"/>
    <w:rsid w:val="00665D37"/>
    <w:rsid w:val="00665DF4"/>
    <w:rsid w:val="00665FDC"/>
    <w:rsid w:val="00666561"/>
    <w:rsid w:val="006665AF"/>
    <w:rsid w:val="006667DA"/>
    <w:rsid w:val="00666869"/>
    <w:rsid w:val="00667F5A"/>
    <w:rsid w:val="00670570"/>
    <w:rsid w:val="006707B2"/>
    <w:rsid w:val="006707C2"/>
    <w:rsid w:val="006707D9"/>
    <w:rsid w:val="00670D5E"/>
    <w:rsid w:val="006711A3"/>
    <w:rsid w:val="0067227B"/>
    <w:rsid w:val="006724AA"/>
    <w:rsid w:val="0067290C"/>
    <w:rsid w:val="006736E0"/>
    <w:rsid w:val="006738A7"/>
    <w:rsid w:val="00673D5B"/>
    <w:rsid w:val="00675963"/>
    <w:rsid w:val="00675EA3"/>
    <w:rsid w:val="00675F6F"/>
    <w:rsid w:val="0067607D"/>
    <w:rsid w:val="006762A9"/>
    <w:rsid w:val="006763F8"/>
    <w:rsid w:val="0067649C"/>
    <w:rsid w:val="00676648"/>
    <w:rsid w:val="0067670C"/>
    <w:rsid w:val="00677764"/>
    <w:rsid w:val="00680281"/>
    <w:rsid w:val="006803D1"/>
    <w:rsid w:val="00680548"/>
    <w:rsid w:val="00681087"/>
    <w:rsid w:val="006811CB"/>
    <w:rsid w:val="0068129F"/>
    <w:rsid w:val="0068147E"/>
    <w:rsid w:val="0068254F"/>
    <w:rsid w:val="0068289E"/>
    <w:rsid w:val="00682E4B"/>
    <w:rsid w:val="00683043"/>
    <w:rsid w:val="006846AC"/>
    <w:rsid w:val="00684AB1"/>
    <w:rsid w:val="00684AD0"/>
    <w:rsid w:val="006857BA"/>
    <w:rsid w:val="0068588E"/>
    <w:rsid w:val="00685EC6"/>
    <w:rsid w:val="00686079"/>
    <w:rsid w:val="00686510"/>
    <w:rsid w:val="00686671"/>
    <w:rsid w:val="00686685"/>
    <w:rsid w:val="006869ED"/>
    <w:rsid w:val="00687D25"/>
    <w:rsid w:val="006904CE"/>
    <w:rsid w:val="00690FA0"/>
    <w:rsid w:val="00690FEC"/>
    <w:rsid w:val="00691654"/>
    <w:rsid w:val="0069170F"/>
    <w:rsid w:val="006918F9"/>
    <w:rsid w:val="00691A2B"/>
    <w:rsid w:val="0069314F"/>
    <w:rsid w:val="006933AA"/>
    <w:rsid w:val="00693493"/>
    <w:rsid w:val="00693656"/>
    <w:rsid w:val="00693B64"/>
    <w:rsid w:val="00693C6B"/>
    <w:rsid w:val="00693E66"/>
    <w:rsid w:val="006944FD"/>
    <w:rsid w:val="00694505"/>
    <w:rsid w:val="00694DCF"/>
    <w:rsid w:val="0069518F"/>
    <w:rsid w:val="006955F9"/>
    <w:rsid w:val="00696D27"/>
    <w:rsid w:val="00696DA2"/>
    <w:rsid w:val="0069712A"/>
    <w:rsid w:val="00697244"/>
    <w:rsid w:val="00697320"/>
    <w:rsid w:val="006975C6"/>
    <w:rsid w:val="006976DF"/>
    <w:rsid w:val="006A0B35"/>
    <w:rsid w:val="006A0FAC"/>
    <w:rsid w:val="006A12E3"/>
    <w:rsid w:val="006A1B63"/>
    <w:rsid w:val="006A21DB"/>
    <w:rsid w:val="006A3C50"/>
    <w:rsid w:val="006A44D6"/>
    <w:rsid w:val="006A5BCA"/>
    <w:rsid w:val="006A7060"/>
    <w:rsid w:val="006A72E9"/>
    <w:rsid w:val="006A7CCE"/>
    <w:rsid w:val="006A7DF5"/>
    <w:rsid w:val="006A7F11"/>
    <w:rsid w:val="006B05F8"/>
    <w:rsid w:val="006B0917"/>
    <w:rsid w:val="006B1514"/>
    <w:rsid w:val="006B287B"/>
    <w:rsid w:val="006B2D11"/>
    <w:rsid w:val="006B2F43"/>
    <w:rsid w:val="006B35B5"/>
    <w:rsid w:val="006B45FE"/>
    <w:rsid w:val="006B71EC"/>
    <w:rsid w:val="006B7F8F"/>
    <w:rsid w:val="006C032D"/>
    <w:rsid w:val="006C05F5"/>
    <w:rsid w:val="006C0D1A"/>
    <w:rsid w:val="006C1B61"/>
    <w:rsid w:val="006C1D03"/>
    <w:rsid w:val="006C3049"/>
    <w:rsid w:val="006C309F"/>
    <w:rsid w:val="006C39A7"/>
    <w:rsid w:val="006C4AAE"/>
    <w:rsid w:val="006C4C21"/>
    <w:rsid w:val="006C4CD6"/>
    <w:rsid w:val="006C50CF"/>
    <w:rsid w:val="006C53F8"/>
    <w:rsid w:val="006C5630"/>
    <w:rsid w:val="006C571B"/>
    <w:rsid w:val="006C5955"/>
    <w:rsid w:val="006C59DD"/>
    <w:rsid w:val="006C5BC8"/>
    <w:rsid w:val="006C5E28"/>
    <w:rsid w:val="006C6128"/>
    <w:rsid w:val="006C6634"/>
    <w:rsid w:val="006C6DD9"/>
    <w:rsid w:val="006C70F9"/>
    <w:rsid w:val="006C7C16"/>
    <w:rsid w:val="006C7C95"/>
    <w:rsid w:val="006D04EA"/>
    <w:rsid w:val="006D0AE7"/>
    <w:rsid w:val="006D0DCC"/>
    <w:rsid w:val="006D1089"/>
    <w:rsid w:val="006D108B"/>
    <w:rsid w:val="006D19A3"/>
    <w:rsid w:val="006D1BB9"/>
    <w:rsid w:val="006D1BD2"/>
    <w:rsid w:val="006D1CB2"/>
    <w:rsid w:val="006D220C"/>
    <w:rsid w:val="006D255A"/>
    <w:rsid w:val="006D2705"/>
    <w:rsid w:val="006D27B4"/>
    <w:rsid w:val="006D2E7A"/>
    <w:rsid w:val="006D32A6"/>
    <w:rsid w:val="006D35F0"/>
    <w:rsid w:val="006D38BE"/>
    <w:rsid w:val="006D399C"/>
    <w:rsid w:val="006D4409"/>
    <w:rsid w:val="006D4500"/>
    <w:rsid w:val="006D4A5A"/>
    <w:rsid w:val="006D4C85"/>
    <w:rsid w:val="006D5201"/>
    <w:rsid w:val="006D5B99"/>
    <w:rsid w:val="006D5BB8"/>
    <w:rsid w:val="006D5D94"/>
    <w:rsid w:val="006D5ED8"/>
    <w:rsid w:val="006D6208"/>
    <w:rsid w:val="006D6A76"/>
    <w:rsid w:val="006D6EBD"/>
    <w:rsid w:val="006D7129"/>
    <w:rsid w:val="006D7756"/>
    <w:rsid w:val="006D7AF0"/>
    <w:rsid w:val="006E028A"/>
    <w:rsid w:val="006E0F9A"/>
    <w:rsid w:val="006E1393"/>
    <w:rsid w:val="006E169C"/>
    <w:rsid w:val="006E18A7"/>
    <w:rsid w:val="006E2291"/>
    <w:rsid w:val="006E3843"/>
    <w:rsid w:val="006E38FC"/>
    <w:rsid w:val="006E39B3"/>
    <w:rsid w:val="006E3BD2"/>
    <w:rsid w:val="006E3CB5"/>
    <w:rsid w:val="006E408D"/>
    <w:rsid w:val="006E414A"/>
    <w:rsid w:val="006E4483"/>
    <w:rsid w:val="006E471D"/>
    <w:rsid w:val="006E47DB"/>
    <w:rsid w:val="006E488D"/>
    <w:rsid w:val="006E4DE3"/>
    <w:rsid w:val="006E4F32"/>
    <w:rsid w:val="006E5018"/>
    <w:rsid w:val="006E55C3"/>
    <w:rsid w:val="006E58C9"/>
    <w:rsid w:val="006E5A2B"/>
    <w:rsid w:val="006E651D"/>
    <w:rsid w:val="006E683F"/>
    <w:rsid w:val="006E6C20"/>
    <w:rsid w:val="006E6F4E"/>
    <w:rsid w:val="006F000B"/>
    <w:rsid w:val="006F0E04"/>
    <w:rsid w:val="006F0FDA"/>
    <w:rsid w:val="006F11D4"/>
    <w:rsid w:val="006F12AE"/>
    <w:rsid w:val="006F132E"/>
    <w:rsid w:val="006F1AA5"/>
    <w:rsid w:val="006F1F33"/>
    <w:rsid w:val="006F1FB5"/>
    <w:rsid w:val="006F38CF"/>
    <w:rsid w:val="006F39AA"/>
    <w:rsid w:val="006F39AE"/>
    <w:rsid w:val="006F3D46"/>
    <w:rsid w:val="006F42AE"/>
    <w:rsid w:val="006F5128"/>
    <w:rsid w:val="006F5779"/>
    <w:rsid w:val="006F5AD3"/>
    <w:rsid w:val="006F65D6"/>
    <w:rsid w:val="006F6940"/>
    <w:rsid w:val="006F7CFD"/>
    <w:rsid w:val="0070110D"/>
    <w:rsid w:val="00701BBB"/>
    <w:rsid w:val="00701DF4"/>
    <w:rsid w:val="00702218"/>
    <w:rsid w:val="00703910"/>
    <w:rsid w:val="00703978"/>
    <w:rsid w:val="00703AD8"/>
    <w:rsid w:val="00703EE7"/>
    <w:rsid w:val="0070510C"/>
    <w:rsid w:val="007051FC"/>
    <w:rsid w:val="007056EE"/>
    <w:rsid w:val="0070593A"/>
    <w:rsid w:val="00705C38"/>
    <w:rsid w:val="00705C76"/>
    <w:rsid w:val="00705E3C"/>
    <w:rsid w:val="0070636B"/>
    <w:rsid w:val="007069F7"/>
    <w:rsid w:val="00706DFE"/>
    <w:rsid w:val="00707848"/>
    <w:rsid w:val="007078E7"/>
    <w:rsid w:val="00707CC0"/>
    <w:rsid w:val="00707D7A"/>
    <w:rsid w:val="00710CE0"/>
    <w:rsid w:val="00711C4B"/>
    <w:rsid w:val="007120E5"/>
    <w:rsid w:val="00712234"/>
    <w:rsid w:val="0071281E"/>
    <w:rsid w:val="00713E27"/>
    <w:rsid w:val="007141BB"/>
    <w:rsid w:val="007141DC"/>
    <w:rsid w:val="00714C22"/>
    <w:rsid w:val="00714CE2"/>
    <w:rsid w:val="00714FAF"/>
    <w:rsid w:val="007156E4"/>
    <w:rsid w:val="0071572C"/>
    <w:rsid w:val="00715746"/>
    <w:rsid w:val="00715A5B"/>
    <w:rsid w:val="007174FC"/>
    <w:rsid w:val="00717F8C"/>
    <w:rsid w:val="00720410"/>
    <w:rsid w:val="0072085C"/>
    <w:rsid w:val="007209F0"/>
    <w:rsid w:val="00720ACE"/>
    <w:rsid w:val="00720D96"/>
    <w:rsid w:val="0072108B"/>
    <w:rsid w:val="0072128B"/>
    <w:rsid w:val="0072169C"/>
    <w:rsid w:val="00721928"/>
    <w:rsid w:val="00721C6D"/>
    <w:rsid w:val="00722BAC"/>
    <w:rsid w:val="0072319E"/>
    <w:rsid w:val="00723F7A"/>
    <w:rsid w:val="00723FC5"/>
    <w:rsid w:val="0072471D"/>
    <w:rsid w:val="00724BA8"/>
    <w:rsid w:val="00724C85"/>
    <w:rsid w:val="00725192"/>
    <w:rsid w:val="0072573F"/>
    <w:rsid w:val="007257CB"/>
    <w:rsid w:val="00725871"/>
    <w:rsid w:val="00726666"/>
    <w:rsid w:val="00726C28"/>
    <w:rsid w:val="0072704C"/>
    <w:rsid w:val="00727BC5"/>
    <w:rsid w:val="00727CE8"/>
    <w:rsid w:val="00730F80"/>
    <w:rsid w:val="0073102C"/>
    <w:rsid w:val="0073109E"/>
    <w:rsid w:val="00731616"/>
    <w:rsid w:val="00731D52"/>
    <w:rsid w:val="00732472"/>
    <w:rsid w:val="00732763"/>
    <w:rsid w:val="00732A4A"/>
    <w:rsid w:val="00732D07"/>
    <w:rsid w:val="00732E66"/>
    <w:rsid w:val="00732EFA"/>
    <w:rsid w:val="0073332B"/>
    <w:rsid w:val="0073337E"/>
    <w:rsid w:val="00734046"/>
    <w:rsid w:val="00734381"/>
    <w:rsid w:val="00735552"/>
    <w:rsid w:val="00735E50"/>
    <w:rsid w:val="00736751"/>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692"/>
    <w:rsid w:val="00745821"/>
    <w:rsid w:val="00746350"/>
    <w:rsid w:val="00747082"/>
    <w:rsid w:val="00747A76"/>
    <w:rsid w:val="00750C5F"/>
    <w:rsid w:val="00751418"/>
    <w:rsid w:val="0075163B"/>
    <w:rsid w:val="007518C7"/>
    <w:rsid w:val="00751DA0"/>
    <w:rsid w:val="00751EB1"/>
    <w:rsid w:val="00752920"/>
    <w:rsid w:val="00752B50"/>
    <w:rsid w:val="00752CBF"/>
    <w:rsid w:val="00753695"/>
    <w:rsid w:val="00753886"/>
    <w:rsid w:val="00753A12"/>
    <w:rsid w:val="0075405B"/>
    <w:rsid w:val="0075490F"/>
    <w:rsid w:val="00754E86"/>
    <w:rsid w:val="00755C97"/>
    <w:rsid w:val="00760120"/>
    <w:rsid w:val="00761C3A"/>
    <w:rsid w:val="00761D2B"/>
    <w:rsid w:val="00762396"/>
    <w:rsid w:val="00762891"/>
    <w:rsid w:val="00762BF8"/>
    <w:rsid w:val="007632AA"/>
    <w:rsid w:val="00763953"/>
    <w:rsid w:val="00763D3E"/>
    <w:rsid w:val="00763F9F"/>
    <w:rsid w:val="00764BEC"/>
    <w:rsid w:val="007656F7"/>
    <w:rsid w:val="00765927"/>
    <w:rsid w:val="0076638F"/>
    <w:rsid w:val="007663F5"/>
    <w:rsid w:val="00766AC1"/>
    <w:rsid w:val="00766C0D"/>
    <w:rsid w:val="0076798A"/>
    <w:rsid w:val="00770F70"/>
    <w:rsid w:val="00771039"/>
    <w:rsid w:val="007710FF"/>
    <w:rsid w:val="007711BE"/>
    <w:rsid w:val="00771DE6"/>
    <w:rsid w:val="00772A78"/>
    <w:rsid w:val="00772BB9"/>
    <w:rsid w:val="00772EF3"/>
    <w:rsid w:val="0077304B"/>
    <w:rsid w:val="00773284"/>
    <w:rsid w:val="007732E0"/>
    <w:rsid w:val="00773609"/>
    <w:rsid w:val="00773C76"/>
    <w:rsid w:val="00773D56"/>
    <w:rsid w:val="007743E3"/>
    <w:rsid w:val="0077441B"/>
    <w:rsid w:val="0077443C"/>
    <w:rsid w:val="0077492D"/>
    <w:rsid w:val="00774B0D"/>
    <w:rsid w:val="00775CF0"/>
    <w:rsid w:val="00775D36"/>
    <w:rsid w:val="00775D6C"/>
    <w:rsid w:val="007766FF"/>
    <w:rsid w:val="00776FEA"/>
    <w:rsid w:val="00777B8E"/>
    <w:rsid w:val="007800FE"/>
    <w:rsid w:val="00780F95"/>
    <w:rsid w:val="0078132F"/>
    <w:rsid w:val="00781646"/>
    <w:rsid w:val="00781F4E"/>
    <w:rsid w:val="0078221B"/>
    <w:rsid w:val="007825DF"/>
    <w:rsid w:val="00782E57"/>
    <w:rsid w:val="00783348"/>
    <w:rsid w:val="007836DF"/>
    <w:rsid w:val="007840F7"/>
    <w:rsid w:val="00784752"/>
    <w:rsid w:val="007847DC"/>
    <w:rsid w:val="0078518C"/>
    <w:rsid w:val="00787211"/>
    <w:rsid w:val="00787390"/>
    <w:rsid w:val="007875B2"/>
    <w:rsid w:val="00787AD7"/>
    <w:rsid w:val="00790AED"/>
    <w:rsid w:val="00790F58"/>
    <w:rsid w:val="007921CA"/>
    <w:rsid w:val="00792D0D"/>
    <w:rsid w:val="00792FF1"/>
    <w:rsid w:val="00793702"/>
    <w:rsid w:val="0079435B"/>
    <w:rsid w:val="007945A5"/>
    <w:rsid w:val="0079460D"/>
    <w:rsid w:val="00794787"/>
    <w:rsid w:val="007949FF"/>
    <w:rsid w:val="00794A78"/>
    <w:rsid w:val="007951CE"/>
    <w:rsid w:val="00795711"/>
    <w:rsid w:val="0079695D"/>
    <w:rsid w:val="00796F94"/>
    <w:rsid w:val="00797079"/>
    <w:rsid w:val="0079754A"/>
    <w:rsid w:val="007A013F"/>
    <w:rsid w:val="007A0F4D"/>
    <w:rsid w:val="007A1208"/>
    <w:rsid w:val="007A12AB"/>
    <w:rsid w:val="007A1473"/>
    <w:rsid w:val="007A14B0"/>
    <w:rsid w:val="007A17DD"/>
    <w:rsid w:val="007A1832"/>
    <w:rsid w:val="007A18A5"/>
    <w:rsid w:val="007A197D"/>
    <w:rsid w:val="007A250A"/>
    <w:rsid w:val="007A304F"/>
    <w:rsid w:val="007A334B"/>
    <w:rsid w:val="007A3551"/>
    <w:rsid w:val="007A39B0"/>
    <w:rsid w:val="007A3E2D"/>
    <w:rsid w:val="007A3F0B"/>
    <w:rsid w:val="007A443E"/>
    <w:rsid w:val="007A46D6"/>
    <w:rsid w:val="007A4D8A"/>
    <w:rsid w:val="007A5305"/>
    <w:rsid w:val="007A544F"/>
    <w:rsid w:val="007A54C4"/>
    <w:rsid w:val="007A58DF"/>
    <w:rsid w:val="007A5C28"/>
    <w:rsid w:val="007A6026"/>
    <w:rsid w:val="007A67CD"/>
    <w:rsid w:val="007A6DA3"/>
    <w:rsid w:val="007A798B"/>
    <w:rsid w:val="007A7F62"/>
    <w:rsid w:val="007B043E"/>
    <w:rsid w:val="007B10C8"/>
    <w:rsid w:val="007B174B"/>
    <w:rsid w:val="007B2512"/>
    <w:rsid w:val="007B260E"/>
    <w:rsid w:val="007B3337"/>
    <w:rsid w:val="007B3759"/>
    <w:rsid w:val="007B4331"/>
    <w:rsid w:val="007B4BB4"/>
    <w:rsid w:val="007B75EA"/>
    <w:rsid w:val="007B75F6"/>
    <w:rsid w:val="007B7840"/>
    <w:rsid w:val="007C0182"/>
    <w:rsid w:val="007C1502"/>
    <w:rsid w:val="007C1B39"/>
    <w:rsid w:val="007C1CEB"/>
    <w:rsid w:val="007C225A"/>
    <w:rsid w:val="007C3F08"/>
    <w:rsid w:val="007C46B4"/>
    <w:rsid w:val="007C4A5D"/>
    <w:rsid w:val="007C563E"/>
    <w:rsid w:val="007C5DBD"/>
    <w:rsid w:val="007C5E42"/>
    <w:rsid w:val="007C71BC"/>
    <w:rsid w:val="007C79CD"/>
    <w:rsid w:val="007C7DEE"/>
    <w:rsid w:val="007C7E70"/>
    <w:rsid w:val="007C7FA7"/>
    <w:rsid w:val="007D02A2"/>
    <w:rsid w:val="007D0DE0"/>
    <w:rsid w:val="007D1190"/>
    <w:rsid w:val="007D11CA"/>
    <w:rsid w:val="007D14BA"/>
    <w:rsid w:val="007D1D3F"/>
    <w:rsid w:val="007D2850"/>
    <w:rsid w:val="007D2AD3"/>
    <w:rsid w:val="007D30B6"/>
    <w:rsid w:val="007D3354"/>
    <w:rsid w:val="007D421D"/>
    <w:rsid w:val="007D44B6"/>
    <w:rsid w:val="007D46BF"/>
    <w:rsid w:val="007D474D"/>
    <w:rsid w:val="007D51E1"/>
    <w:rsid w:val="007D573E"/>
    <w:rsid w:val="007D660E"/>
    <w:rsid w:val="007D6C4C"/>
    <w:rsid w:val="007D6ECF"/>
    <w:rsid w:val="007D7931"/>
    <w:rsid w:val="007D7C0B"/>
    <w:rsid w:val="007E0248"/>
    <w:rsid w:val="007E030D"/>
    <w:rsid w:val="007E045E"/>
    <w:rsid w:val="007E066E"/>
    <w:rsid w:val="007E06F7"/>
    <w:rsid w:val="007E1DF7"/>
    <w:rsid w:val="007E22F1"/>
    <w:rsid w:val="007E28FF"/>
    <w:rsid w:val="007E29A2"/>
    <w:rsid w:val="007E2D7D"/>
    <w:rsid w:val="007E3F9A"/>
    <w:rsid w:val="007E46B9"/>
    <w:rsid w:val="007E576A"/>
    <w:rsid w:val="007E5E03"/>
    <w:rsid w:val="007E655B"/>
    <w:rsid w:val="007E6A5B"/>
    <w:rsid w:val="007E782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3D3"/>
    <w:rsid w:val="007F64C3"/>
    <w:rsid w:val="007F68D9"/>
    <w:rsid w:val="007F69DE"/>
    <w:rsid w:val="007F6D31"/>
    <w:rsid w:val="007F6F5B"/>
    <w:rsid w:val="007F7D37"/>
    <w:rsid w:val="00801DDB"/>
    <w:rsid w:val="00802992"/>
    <w:rsid w:val="00802CB9"/>
    <w:rsid w:val="00802E53"/>
    <w:rsid w:val="00803141"/>
    <w:rsid w:val="008032F7"/>
    <w:rsid w:val="00803302"/>
    <w:rsid w:val="00804A6E"/>
    <w:rsid w:val="0080511B"/>
    <w:rsid w:val="00805B7F"/>
    <w:rsid w:val="0080626A"/>
    <w:rsid w:val="008062DA"/>
    <w:rsid w:val="00806E19"/>
    <w:rsid w:val="00807772"/>
    <w:rsid w:val="008079F1"/>
    <w:rsid w:val="00807A82"/>
    <w:rsid w:val="0081022A"/>
    <w:rsid w:val="008103B4"/>
    <w:rsid w:val="008110DA"/>
    <w:rsid w:val="008117E7"/>
    <w:rsid w:val="00811D46"/>
    <w:rsid w:val="00812852"/>
    <w:rsid w:val="008138BF"/>
    <w:rsid w:val="00813EE9"/>
    <w:rsid w:val="008143B6"/>
    <w:rsid w:val="008143E4"/>
    <w:rsid w:val="008148D1"/>
    <w:rsid w:val="008149EE"/>
    <w:rsid w:val="00814E27"/>
    <w:rsid w:val="00815108"/>
    <w:rsid w:val="008155B6"/>
    <w:rsid w:val="008157CB"/>
    <w:rsid w:val="00815B1F"/>
    <w:rsid w:val="00815CE3"/>
    <w:rsid w:val="00816DD3"/>
    <w:rsid w:val="00816EB5"/>
    <w:rsid w:val="0081747A"/>
    <w:rsid w:val="00817C4A"/>
    <w:rsid w:val="00820236"/>
    <w:rsid w:val="008208E0"/>
    <w:rsid w:val="00820D82"/>
    <w:rsid w:val="00821853"/>
    <w:rsid w:val="00821F2F"/>
    <w:rsid w:val="00822285"/>
    <w:rsid w:val="008222E4"/>
    <w:rsid w:val="00822617"/>
    <w:rsid w:val="00822A7C"/>
    <w:rsid w:val="0082320F"/>
    <w:rsid w:val="008236C8"/>
    <w:rsid w:val="008239D4"/>
    <w:rsid w:val="00823D07"/>
    <w:rsid w:val="00823FBD"/>
    <w:rsid w:val="00824847"/>
    <w:rsid w:val="008248F8"/>
    <w:rsid w:val="00824AF1"/>
    <w:rsid w:val="00824C13"/>
    <w:rsid w:val="00824DBB"/>
    <w:rsid w:val="0082514C"/>
    <w:rsid w:val="0082581D"/>
    <w:rsid w:val="008258EA"/>
    <w:rsid w:val="00825B9D"/>
    <w:rsid w:val="00825BE0"/>
    <w:rsid w:val="00825C7C"/>
    <w:rsid w:val="00826927"/>
    <w:rsid w:val="00826B5D"/>
    <w:rsid w:val="00826ECD"/>
    <w:rsid w:val="00827374"/>
    <w:rsid w:val="0082743B"/>
    <w:rsid w:val="00827443"/>
    <w:rsid w:val="00827602"/>
    <w:rsid w:val="00827B67"/>
    <w:rsid w:val="00827C9B"/>
    <w:rsid w:val="008309EC"/>
    <w:rsid w:val="00831991"/>
    <w:rsid w:val="00831B32"/>
    <w:rsid w:val="008325B0"/>
    <w:rsid w:val="0083268F"/>
    <w:rsid w:val="00833242"/>
    <w:rsid w:val="0083376B"/>
    <w:rsid w:val="008339E1"/>
    <w:rsid w:val="00833A66"/>
    <w:rsid w:val="008340E6"/>
    <w:rsid w:val="0083489E"/>
    <w:rsid w:val="00835407"/>
    <w:rsid w:val="0083613D"/>
    <w:rsid w:val="0083615E"/>
    <w:rsid w:val="008367EE"/>
    <w:rsid w:val="00836B38"/>
    <w:rsid w:val="00836FB9"/>
    <w:rsid w:val="008378E8"/>
    <w:rsid w:val="00840B65"/>
    <w:rsid w:val="008410B0"/>
    <w:rsid w:val="008412BD"/>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A11"/>
    <w:rsid w:val="00846D6D"/>
    <w:rsid w:val="00846D88"/>
    <w:rsid w:val="0085000C"/>
    <w:rsid w:val="008500D8"/>
    <w:rsid w:val="00850EAC"/>
    <w:rsid w:val="008519BC"/>
    <w:rsid w:val="00851C71"/>
    <w:rsid w:val="00851E9B"/>
    <w:rsid w:val="0085206C"/>
    <w:rsid w:val="00852192"/>
    <w:rsid w:val="00852C35"/>
    <w:rsid w:val="008538F5"/>
    <w:rsid w:val="00853BBE"/>
    <w:rsid w:val="00855058"/>
    <w:rsid w:val="008552FF"/>
    <w:rsid w:val="00855643"/>
    <w:rsid w:val="00855917"/>
    <w:rsid w:val="00855CFA"/>
    <w:rsid w:val="00855D25"/>
    <w:rsid w:val="00855D7E"/>
    <w:rsid w:val="0085646A"/>
    <w:rsid w:val="008567CD"/>
    <w:rsid w:val="00856887"/>
    <w:rsid w:val="00856A2C"/>
    <w:rsid w:val="00856C27"/>
    <w:rsid w:val="00857005"/>
    <w:rsid w:val="0085795B"/>
    <w:rsid w:val="00857D58"/>
    <w:rsid w:val="00860515"/>
    <w:rsid w:val="008617C5"/>
    <w:rsid w:val="00861835"/>
    <w:rsid w:val="00861E9A"/>
    <w:rsid w:val="00862D23"/>
    <w:rsid w:val="008633FD"/>
    <w:rsid w:val="00863540"/>
    <w:rsid w:val="00863EA2"/>
    <w:rsid w:val="00864700"/>
    <w:rsid w:val="00865512"/>
    <w:rsid w:val="00865AE8"/>
    <w:rsid w:val="00866903"/>
    <w:rsid w:val="00866915"/>
    <w:rsid w:val="00866D90"/>
    <w:rsid w:val="00866F01"/>
    <w:rsid w:val="00866FC9"/>
    <w:rsid w:val="008671E6"/>
    <w:rsid w:val="0086738B"/>
    <w:rsid w:val="00867B35"/>
    <w:rsid w:val="00867B53"/>
    <w:rsid w:val="00867EA3"/>
    <w:rsid w:val="00870466"/>
    <w:rsid w:val="00870591"/>
    <w:rsid w:val="00870657"/>
    <w:rsid w:val="008708BC"/>
    <w:rsid w:val="00870F80"/>
    <w:rsid w:val="00870FC5"/>
    <w:rsid w:val="00871174"/>
    <w:rsid w:val="00872042"/>
    <w:rsid w:val="00872D53"/>
    <w:rsid w:val="00873333"/>
    <w:rsid w:val="008733B1"/>
    <w:rsid w:val="008735FB"/>
    <w:rsid w:val="00874248"/>
    <w:rsid w:val="00874436"/>
    <w:rsid w:val="0087449B"/>
    <w:rsid w:val="00875336"/>
    <w:rsid w:val="0087579F"/>
    <w:rsid w:val="0087619F"/>
    <w:rsid w:val="0087780E"/>
    <w:rsid w:val="00877B90"/>
    <w:rsid w:val="00877C71"/>
    <w:rsid w:val="00880A55"/>
    <w:rsid w:val="008825A5"/>
    <w:rsid w:val="0088384A"/>
    <w:rsid w:val="00883A32"/>
    <w:rsid w:val="00884ABE"/>
    <w:rsid w:val="00884E55"/>
    <w:rsid w:val="0088578E"/>
    <w:rsid w:val="00885A78"/>
    <w:rsid w:val="0088610D"/>
    <w:rsid w:val="00886459"/>
    <w:rsid w:val="00887509"/>
    <w:rsid w:val="008876A9"/>
    <w:rsid w:val="00887BFE"/>
    <w:rsid w:val="00890173"/>
    <w:rsid w:val="0089023D"/>
    <w:rsid w:val="008902BF"/>
    <w:rsid w:val="0089047C"/>
    <w:rsid w:val="008905FA"/>
    <w:rsid w:val="00890B0F"/>
    <w:rsid w:val="0089172F"/>
    <w:rsid w:val="0089182A"/>
    <w:rsid w:val="00891B6B"/>
    <w:rsid w:val="0089229B"/>
    <w:rsid w:val="0089392B"/>
    <w:rsid w:val="00894402"/>
    <w:rsid w:val="0089462D"/>
    <w:rsid w:val="008946FF"/>
    <w:rsid w:val="00894CB2"/>
    <w:rsid w:val="0089510D"/>
    <w:rsid w:val="008957E1"/>
    <w:rsid w:val="00895962"/>
    <w:rsid w:val="008963C9"/>
    <w:rsid w:val="00897BDF"/>
    <w:rsid w:val="008A0544"/>
    <w:rsid w:val="008A156C"/>
    <w:rsid w:val="008A1C0C"/>
    <w:rsid w:val="008A1E6A"/>
    <w:rsid w:val="008A24E9"/>
    <w:rsid w:val="008A2717"/>
    <w:rsid w:val="008A27DC"/>
    <w:rsid w:val="008A31EF"/>
    <w:rsid w:val="008A33AE"/>
    <w:rsid w:val="008A3848"/>
    <w:rsid w:val="008A38D0"/>
    <w:rsid w:val="008A457E"/>
    <w:rsid w:val="008A46C0"/>
    <w:rsid w:val="008A4E9F"/>
    <w:rsid w:val="008A50A5"/>
    <w:rsid w:val="008A53FC"/>
    <w:rsid w:val="008A6287"/>
    <w:rsid w:val="008A6366"/>
    <w:rsid w:val="008A665B"/>
    <w:rsid w:val="008A78B9"/>
    <w:rsid w:val="008A7C09"/>
    <w:rsid w:val="008A7DBE"/>
    <w:rsid w:val="008B069C"/>
    <w:rsid w:val="008B099C"/>
    <w:rsid w:val="008B0EE6"/>
    <w:rsid w:val="008B1DC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1D9F"/>
    <w:rsid w:val="008C2225"/>
    <w:rsid w:val="008C23CE"/>
    <w:rsid w:val="008C273A"/>
    <w:rsid w:val="008C2F56"/>
    <w:rsid w:val="008C30AB"/>
    <w:rsid w:val="008C3190"/>
    <w:rsid w:val="008C3945"/>
    <w:rsid w:val="008C3F87"/>
    <w:rsid w:val="008C47A4"/>
    <w:rsid w:val="008C56E6"/>
    <w:rsid w:val="008C5B5C"/>
    <w:rsid w:val="008C5BE6"/>
    <w:rsid w:val="008C5E15"/>
    <w:rsid w:val="008C5FF6"/>
    <w:rsid w:val="008C62F0"/>
    <w:rsid w:val="008C6918"/>
    <w:rsid w:val="008C7E6C"/>
    <w:rsid w:val="008D0556"/>
    <w:rsid w:val="008D0E58"/>
    <w:rsid w:val="008D105D"/>
    <w:rsid w:val="008D15DC"/>
    <w:rsid w:val="008D2BCE"/>
    <w:rsid w:val="008D33AE"/>
    <w:rsid w:val="008D4416"/>
    <w:rsid w:val="008D5371"/>
    <w:rsid w:val="008D698E"/>
    <w:rsid w:val="008D6C2B"/>
    <w:rsid w:val="008D70AA"/>
    <w:rsid w:val="008D7176"/>
    <w:rsid w:val="008D7417"/>
    <w:rsid w:val="008D7685"/>
    <w:rsid w:val="008D7F85"/>
    <w:rsid w:val="008E0015"/>
    <w:rsid w:val="008E0966"/>
    <w:rsid w:val="008E0A8B"/>
    <w:rsid w:val="008E0EF1"/>
    <w:rsid w:val="008E1607"/>
    <w:rsid w:val="008E1D1A"/>
    <w:rsid w:val="008E24E1"/>
    <w:rsid w:val="008E2D4A"/>
    <w:rsid w:val="008E3F61"/>
    <w:rsid w:val="008E4272"/>
    <w:rsid w:val="008E46C8"/>
    <w:rsid w:val="008E4DF2"/>
    <w:rsid w:val="008E4F65"/>
    <w:rsid w:val="008E5133"/>
    <w:rsid w:val="008E51FA"/>
    <w:rsid w:val="008E5296"/>
    <w:rsid w:val="008E5C8A"/>
    <w:rsid w:val="008E61DF"/>
    <w:rsid w:val="008E63A8"/>
    <w:rsid w:val="008E6438"/>
    <w:rsid w:val="008E6AB8"/>
    <w:rsid w:val="008E70B1"/>
    <w:rsid w:val="008E78BA"/>
    <w:rsid w:val="008F0685"/>
    <w:rsid w:val="008F0A33"/>
    <w:rsid w:val="008F1A27"/>
    <w:rsid w:val="008F2020"/>
    <w:rsid w:val="008F2096"/>
    <w:rsid w:val="008F2130"/>
    <w:rsid w:val="008F215A"/>
    <w:rsid w:val="008F229A"/>
    <w:rsid w:val="008F3701"/>
    <w:rsid w:val="008F407B"/>
    <w:rsid w:val="008F4E6A"/>
    <w:rsid w:val="008F58E8"/>
    <w:rsid w:val="008F6F9E"/>
    <w:rsid w:val="008F7030"/>
    <w:rsid w:val="008F720B"/>
    <w:rsid w:val="0090063F"/>
    <w:rsid w:val="009018E5"/>
    <w:rsid w:val="00901D43"/>
    <w:rsid w:val="00901DB3"/>
    <w:rsid w:val="0090288F"/>
    <w:rsid w:val="00902927"/>
    <w:rsid w:val="00902D50"/>
    <w:rsid w:val="00903940"/>
    <w:rsid w:val="00903A60"/>
    <w:rsid w:val="00903B84"/>
    <w:rsid w:val="009043D0"/>
    <w:rsid w:val="009049F1"/>
    <w:rsid w:val="0090527F"/>
    <w:rsid w:val="0090546F"/>
    <w:rsid w:val="00906705"/>
    <w:rsid w:val="00906A6B"/>
    <w:rsid w:val="00906F02"/>
    <w:rsid w:val="00910370"/>
    <w:rsid w:val="00910A50"/>
    <w:rsid w:val="00911A69"/>
    <w:rsid w:val="0091248D"/>
    <w:rsid w:val="009127E2"/>
    <w:rsid w:val="00912B35"/>
    <w:rsid w:val="00913094"/>
    <w:rsid w:val="0091401A"/>
    <w:rsid w:val="0091476C"/>
    <w:rsid w:val="00914AE9"/>
    <w:rsid w:val="00915043"/>
    <w:rsid w:val="00915C92"/>
    <w:rsid w:val="009160C0"/>
    <w:rsid w:val="00916340"/>
    <w:rsid w:val="009167AC"/>
    <w:rsid w:val="0091708A"/>
    <w:rsid w:val="00917385"/>
    <w:rsid w:val="0092010F"/>
    <w:rsid w:val="00920C9C"/>
    <w:rsid w:val="00920CAB"/>
    <w:rsid w:val="009210F6"/>
    <w:rsid w:val="009212D0"/>
    <w:rsid w:val="009212EC"/>
    <w:rsid w:val="00921912"/>
    <w:rsid w:val="00921977"/>
    <w:rsid w:val="009226B3"/>
    <w:rsid w:val="00922D8C"/>
    <w:rsid w:val="00923700"/>
    <w:rsid w:val="0092398C"/>
    <w:rsid w:val="00923BC1"/>
    <w:rsid w:val="00923F30"/>
    <w:rsid w:val="00924515"/>
    <w:rsid w:val="00924555"/>
    <w:rsid w:val="00924B7E"/>
    <w:rsid w:val="0092529D"/>
    <w:rsid w:val="009264FF"/>
    <w:rsid w:val="009276B3"/>
    <w:rsid w:val="00927894"/>
    <w:rsid w:val="00930120"/>
    <w:rsid w:val="009301C5"/>
    <w:rsid w:val="00930258"/>
    <w:rsid w:val="00930857"/>
    <w:rsid w:val="00930A29"/>
    <w:rsid w:val="00931B7C"/>
    <w:rsid w:val="00931C13"/>
    <w:rsid w:val="00932020"/>
    <w:rsid w:val="00932360"/>
    <w:rsid w:val="00933182"/>
    <w:rsid w:val="00933AFF"/>
    <w:rsid w:val="00934E5A"/>
    <w:rsid w:val="009354B0"/>
    <w:rsid w:val="00935C20"/>
    <w:rsid w:val="00935F4E"/>
    <w:rsid w:val="0093685B"/>
    <w:rsid w:val="00936D47"/>
    <w:rsid w:val="00937551"/>
    <w:rsid w:val="00937F6E"/>
    <w:rsid w:val="009403FE"/>
    <w:rsid w:val="00940C35"/>
    <w:rsid w:val="00940F1E"/>
    <w:rsid w:val="0094108E"/>
    <w:rsid w:val="00942BBA"/>
    <w:rsid w:val="009438B9"/>
    <w:rsid w:val="00944FA2"/>
    <w:rsid w:val="009451EB"/>
    <w:rsid w:val="00945CCE"/>
    <w:rsid w:val="00946849"/>
    <w:rsid w:val="00947045"/>
    <w:rsid w:val="00947EB5"/>
    <w:rsid w:val="00950BCB"/>
    <w:rsid w:val="00950C35"/>
    <w:rsid w:val="00951149"/>
    <w:rsid w:val="00951A8B"/>
    <w:rsid w:val="00951D0F"/>
    <w:rsid w:val="00951E51"/>
    <w:rsid w:val="009526C5"/>
    <w:rsid w:val="00952B46"/>
    <w:rsid w:val="00953177"/>
    <w:rsid w:val="00953472"/>
    <w:rsid w:val="009544D7"/>
    <w:rsid w:val="009546E4"/>
    <w:rsid w:val="00954826"/>
    <w:rsid w:val="009553AC"/>
    <w:rsid w:val="00955DC0"/>
    <w:rsid w:val="00956EC6"/>
    <w:rsid w:val="009571B1"/>
    <w:rsid w:val="00957290"/>
    <w:rsid w:val="00957330"/>
    <w:rsid w:val="00957830"/>
    <w:rsid w:val="00957A85"/>
    <w:rsid w:val="00957B81"/>
    <w:rsid w:val="00957E3F"/>
    <w:rsid w:val="00957E66"/>
    <w:rsid w:val="00960102"/>
    <w:rsid w:val="009601D6"/>
    <w:rsid w:val="009601ED"/>
    <w:rsid w:val="00960964"/>
    <w:rsid w:val="00960FFB"/>
    <w:rsid w:val="00962025"/>
    <w:rsid w:val="009622D7"/>
    <w:rsid w:val="009624EA"/>
    <w:rsid w:val="0096278C"/>
    <w:rsid w:val="00962E4F"/>
    <w:rsid w:val="00962F07"/>
    <w:rsid w:val="0096312A"/>
    <w:rsid w:val="00963428"/>
    <w:rsid w:val="00963BCD"/>
    <w:rsid w:val="009644D5"/>
    <w:rsid w:val="0096468A"/>
    <w:rsid w:val="00964837"/>
    <w:rsid w:val="0096491E"/>
    <w:rsid w:val="00965D0E"/>
    <w:rsid w:val="00966004"/>
    <w:rsid w:val="00967098"/>
    <w:rsid w:val="00967DF2"/>
    <w:rsid w:val="00967E6B"/>
    <w:rsid w:val="00970E56"/>
    <w:rsid w:val="009719DF"/>
    <w:rsid w:val="00971F69"/>
    <w:rsid w:val="00974475"/>
    <w:rsid w:val="00974949"/>
    <w:rsid w:val="009762E8"/>
    <w:rsid w:val="009778E5"/>
    <w:rsid w:val="00977C6D"/>
    <w:rsid w:val="00980FCC"/>
    <w:rsid w:val="00982099"/>
    <w:rsid w:val="009820CF"/>
    <w:rsid w:val="00982281"/>
    <w:rsid w:val="0098285B"/>
    <w:rsid w:val="009830EE"/>
    <w:rsid w:val="00983D59"/>
    <w:rsid w:val="0098439D"/>
    <w:rsid w:val="00984E48"/>
    <w:rsid w:val="00985B96"/>
    <w:rsid w:val="00985C65"/>
    <w:rsid w:val="00985F2C"/>
    <w:rsid w:val="009861C5"/>
    <w:rsid w:val="009861DC"/>
    <w:rsid w:val="009861F5"/>
    <w:rsid w:val="00986F2E"/>
    <w:rsid w:val="00987534"/>
    <w:rsid w:val="009902A6"/>
    <w:rsid w:val="00990A7F"/>
    <w:rsid w:val="0099184E"/>
    <w:rsid w:val="00992CAD"/>
    <w:rsid w:val="00993AA0"/>
    <w:rsid w:val="00993DB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243"/>
    <w:rsid w:val="009A5636"/>
    <w:rsid w:val="009A59DC"/>
    <w:rsid w:val="009A5C5B"/>
    <w:rsid w:val="009A5FEB"/>
    <w:rsid w:val="009A70B2"/>
    <w:rsid w:val="009A7288"/>
    <w:rsid w:val="009A7963"/>
    <w:rsid w:val="009B03FF"/>
    <w:rsid w:val="009B04A5"/>
    <w:rsid w:val="009B09D6"/>
    <w:rsid w:val="009B0F6A"/>
    <w:rsid w:val="009B1657"/>
    <w:rsid w:val="009B185A"/>
    <w:rsid w:val="009B2323"/>
    <w:rsid w:val="009B25E3"/>
    <w:rsid w:val="009B27F4"/>
    <w:rsid w:val="009B2D62"/>
    <w:rsid w:val="009B2E09"/>
    <w:rsid w:val="009B3127"/>
    <w:rsid w:val="009B3553"/>
    <w:rsid w:val="009B3E95"/>
    <w:rsid w:val="009B4599"/>
    <w:rsid w:val="009B4678"/>
    <w:rsid w:val="009B4709"/>
    <w:rsid w:val="009B4AC5"/>
    <w:rsid w:val="009B4F43"/>
    <w:rsid w:val="009B55C8"/>
    <w:rsid w:val="009B6933"/>
    <w:rsid w:val="009B6BA5"/>
    <w:rsid w:val="009B6C2F"/>
    <w:rsid w:val="009B7152"/>
    <w:rsid w:val="009C0B8F"/>
    <w:rsid w:val="009C114A"/>
    <w:rsid w:val="009C211E"/>
    <w:rsid w:val="009C230C"/>
    <w:rsid w:val="009C245A"/>
    <w:rsid w:val="009C290F"/>
    <w:rsid w:val="009C3533"/>
    <w:rsid w:val="009C378B"/>
    <w:rsid w:val="009C3923"/>
    <w:rsid w:val="009C3F2A"/>
    <w:rsid w:val="009C4082"/>
    <w:rsid w:val="009C5FA7"/>
    <w:rsid w:val="009C6096"/>
    <w:rsid w:val="009C66C4"/>
    <w:rsid w:val="009C6F36"/>
    <w:rsid w:val="009C71E1"/>
    <w:rsid w:val="009C7AD5"/>
    <w:rsid w:val="009D005C"/>
    <w:rsid w:val="009D0685"/>
    <w:rsid w:val="009D0853"/>
    <w:rsid w:val="009D1598"/>
    <w:rsid w:val="009D2F25"/>
    <w:rsid w:val="009D364B"/>
    <w:rsid w:val="009D389A"/>
    <w:rsid w:val="009D3D73"/>
    <w:rsid w:val="009D3E08"/>
    <w:rsid w:val="009D452F"/>
    <w:rsid w:val="009D491E"/>
    <w:rsid w:val="009D4C61"/>
    <w:rsid w:val="009D4DCC"/>
    <w:rsid w:val="009D5653"/>
    <w:rsid w:val="009D647A"/>
    <w:rsid w:val="009D7315"/>
    <w:rsid w:val="009E097B"/>
    <w:rsid w:val="009E0BCF"/>
    <w:rsid w:val="009E0D60"/>
    <w:rsid w:val="009E1A58"/>
    <w:rsid w:val="009E1A8E"/>
    <w:rsid w:val="009E1C4B"/>
    <w:rsid w:val="009E1CBC"/>
    <w:rsid w:val="009E1EBC"/>
    <w:rsid w:val="009E2163"/>
    <w:rsid w:val="009E2A45"/>
    <w:rsid w:val="009E2B24"/>
    <w:rsid w:val="009E2E46"/>
    <w:rsid w:val="009E3029"/>
    <w:rsid w:val="009E3857"/>
    <w:rsid w:val="009E4088"/>
    <w:rsid w:val="009E4309"/>
    <w:rsid w:val="009E5F59"/>
    <w:rsid w:val="009E628C"/>
    <w:rsid w:val="009E6778"/>
    <w:rsid w:val="009E6EBF"/>
    <w:rsid w:val="009F0028"/>
    <w:rsid w:val="009F0E2A"/>
    <w:rsid w:val="009F11D1"/>
    <w:rsid w:val="009F1563"/>
    <w:rsid w:val="009F15E2"/>
    <w:rsid w:val="009F19EC"/>
    <w:rsid w:val="009F1F4F"/>
    <w:rsid w:val="009F2CFC"/>
    <w:rsid w:val="009F3086"/>
    <w:rsid w:val="009F3252"/>
    <w:rsid w:val="009F3504"/>
    <w:rsid w:val="009F3B10"/>
    <w:rsid w:val="009F4713"/>
    <w:rsid w:val="009F49A8"/>
    <w:rsid w:val="009F4A6B"/>
    <w:rsid w:val="009F4EAC"/>
    <w:rsid w:val="009F5CA9"/>
    <w:rsid w:val="009F5F46"/>
    <w:rsid w:val="009F6164"/>
    <w:rsid w:val="009F6665"/>
    <w:rsid w:val="009F6FFC"/>
    <w:rsid w:val="009F7456"/>
    <w:rsid w:val="009F7866"/>
    <w:rsid w:val="009F7C2C"/>
    <w:rsid w:val="009F7FEF"/>
    <w:rsid w:val="00A01109"/>
    <w:rsid w:val="00A01584"/>
    <w:rsid w:val="00A01596"/>
    <w:rsid w:val="00A01798"/>
    <w:rsid w:val="00A0190B"/>
    <w:rsid w:val="00A01EDD"/>
    <w:rsid w:val="00A021D9"/>
    <w:rsid w:val="00A02C81"/>
    <w:rsid w:val="00A0376E"/>
    <w:rsid w:val="00A037B3"/>
    <w:rsid w:val="00A03CD2"/>
    <w:rsid w:val="00A04B5B"/>
    <w:rsid w:val="00A057E2"/>
    <w:rsid w:val="00A059CA"/>
    <w:rsid w:val="00A05A72"/>
    <w:rsid w:val="00A05C52"/>
    <w:rsid w:val="00A05E72"/>
    <w:rsid w:val="00A06838"/>
    <w:rsid w:val="00A06BA4"/>
    <w:rsid w:val="00A06C18"/>
    <w:rsid w:val="00A06C3A"/>
    <w:rsid w:val="00A07069"/>
    <w:rsid w:val="00A072A4"/>
    <w:rsid w:val="00A07A77"/>
    <w:rsid w:val="00A07B3A"/>
    <w:rsid w:val="00A07B54"/>
    <w:rsid w:val="00A07C41"/>
    <w:rsid w:val="00A07C6A"/>
    <w:rsid w:val="00A10447"/>
    <w:rsid w:val="00A10B6D"/>
    <w:rsid w:val="00A10F8E"/>
    <w:rsid w:val="00A11F48"/>
    <w:rsid w:val="00A1233B"/>
    <w:rsid w:val="00A1259D"/>
    <w:rsid w:val="00A12691"/>
    <w:rsid w:val="00A12D99"/>
    <w:rsid w:val="00A1371E"/>
    <w:rsid w:val="00A13EC9"/>
    <w:rsid w:val="00A14265"/>
    <w:rsid w:val="00A14926"/>
    <w:rsid w:val="00A14B7F"/>
    <w:rsid w:val="00A14E0C"/>
    <w:rsid w:val="00A153B6"/>
    <w:rsid w:val="00A156CF"/>
    <w:rsid w:val="00A15F4C"/>
    <w:rsid w:val="00A1604D"/>
    <w:rsid w:val="00A16416"/>
    <w:rsid w:val="00A16B2A"/>
    <w:rsid w:val="00A177E8"/>
    <w:rsid w:val="00A17DF6"/>
    <w:rsid w:val="00A20081"/>
    <w:rsid w:val="00A20516"/>
    <w:rsid w:val="00A20CAF"/>
    <w:rsid w:val="00A211DB"/>
    <w:rsid w:val="00A22689"/>
    <w:rsid w:val="00A227BF"/>
    <w:rsid w:val="00A2362E"/>
    <w:rsid w:val="00A243A4"/>
    <w:rsid w:val="00A246F3"/>
    <w:rsid w:val="00A258FA"/>
    <w:rsid w:val="00A25E14"/>
    <w:rsid w:val="00A260F4"/>
    <w:rsid w:val="00A27454"/>
    <w:rsid w:val="00A27566"/>
    <w:rsid w:val="00A275FC"/>
    <w:rsid w:val="00A27712"/>
    <w:rsid w:val="00A30842"/>
    <w:rsid w:val="00A30ACE"/>
    <w:rsid w:val="00A313FD"/>
    <w:rsid w:val="00A31412"/>
    <w:rsid w:val="00A31E5D"/>
    <w:rsid w:val="00A329B4"/>
    <w:rsid w:val="00A334DB"/>
    <w:rsid w:val="00A3376D"/>
    <w:rsid w:val="00A33C39"/>
    <w:rsid w:val="00A33CA9"/>
    <w:rsid w:val="00A3448A"/>
    <w:rsid w:val="00A34F12"/>
    <w:rsid w:val="00A35CD9"/>
    <w:rsid w:val="00A361C8"/>
    <w:rsid w:val="00A3662B"/>
    <w:rsid w:val="00A367EC"/>
    <w:rsid w:val="00A37011"/>
    <w:rsid w:val="00A374B8"/>
    <w:rsid w:val="00A375BB"/>
    <w:rsid w:val="00A37B57"/>
    <w:rsid w:val="00A37CC2"/>
    <w:rsid w:val="00A40093"/>
    <w:rsid w:val="00A401EF"/>
    <w:rsid w:val="00A4065F"/>
    <w:rsid w:val="00A409AA"/>
    <w:rsid w:val="00A40E43"/>
    <w:rsid w:val="00A40FD9"/>
    <w:rsid w:val="00A411A5"/>
    <w:rsid w:val="00A41291"/>
    <w:rsid w:val="00A43B77"/>
    <w:rsid w:val="00A4462F"/>
    <w:rsid w:val="00A44664"/>
    <w:rsid w:val="00A448ED"/>
    <w:rsid w:val="00A44C5C"/>
    <w:rsid w:val="00A456A1"/>
    <w:rsid w:val="00A46E4C"/>
    <w:rsid w:val="00A47963"/>
    <w:rsid w:val="00A47CF4"/>
    <w:rsid w:val="00A515A6"/>
    <w:rsid w:val="00A51758"/>
    <w:rsid w:val="00A517E0"/>
    <w:rsid w:val="00A53700"/>
    <w:rsid w:val="00A54128"/>
    <w:rsid w:val="00A5434F"/>
    <w:rsid w:val="00A54657"/>
    <w:rsid w:val="00A5473D"/>
    <w:rsid w:val="00A55BE5"/>
    <w:rsid w:val="00A55FF9"/>
    <w:rsid w:val="00A57784"/>
    <w:rsid w:val="00A60708"/>
    <w:rsid w:val="00A6094B"/>
    <w:rsid w:val="00A610ED"/>
    <w:rsid w:val="00A61496"/>
    <w:rsid w:val="00A622CC"/>
    <w:rsid w:val="00A629CC"/>
    <w:rsid w:val="00A62EA2"/>
    <w:rsid w:val="00A63790"/>
    <w:rsid w:val="00A64923"/>
    <w:rsid w:val="00A64CE4"/>
    <w:rsid w:val="00A64E82"/>
    <w:rsid w:val="00A64F8D"/>
    <w:rsid w:val="00A655BF"/>
    <w:rsid w:val="00A657E4"/>
    <w:rsid w:val="00A657F1"/>
    <w:rsid w:val="00A661D4"/>
    <w:rsid w:val="00A669CE"/>
    <w:rsid w:val="00A71438"/>
    <w:rsid w:val="00A71D07"/>
    <w:rsid w:val="00A743D2"/>
    <w:rsid w:val="00A7455A"/>
    <w:rsid w:val="00A74649"/>
    <w:rsid w:val="00A74CEA"/>
    <w:rsid w:val="00A762A9"/>
    <w:rsid w:val="00A76BFB"/>
    <w:rsid w:val="00A76E5F"/>
    <w:rsid w:val="00A771F7"/>
    <w:rsid w:val="00A779C6"/>
    <w:rsid w:val="00A80EC9"/>
    <w:rsid w:val="00A812BF"/>
    <w:rsid w:val="00A814DB"/>
    <w:rsid w:val="00A818FD"/>
    <w:rsid w:val="00A81957"/>
    <w:rsid w:val="00A827AC"/>
    <w:rsid w:val="00A82A80"/>
    <w:rsid w:val="00A82AAD"/>
    <w:rsid w:val="00A82D89"/>
    <w:rsid w:val="00A82FD6"/>
    <w:rsid w:val="00A8301C"/>
    <w:rsid w:val="00A8350F"/>
    <w:rsid w:val="00A83AEB"/>
    <w:rsid w:val="00A84435"/>
    <w:rsid w:val="00A84E77"/>
    <w:rsid w:val="00A85318"/>
    <w:rsid w:val="00A85A06"/>
    <w:rsid w:val="00A85BD7"/>
    <w:rsid w:val="00A85CF2"/>
    <w:rsid w:val="00A86474"/>
    <w:rsid w:val="00A86F6E"/>
    <w:rsid w:val="00A87108"/>
    <w:rsid w:val="00A90309"/>
    <w:rsid w:val="00A90515"/>
    <w:rsid w:val="00A907D8"/>
    <w:rsid w:val="00A90B5F"/>
    <w:rsid w:val="00A90DC9"/>
    <w:rsid w:val="00A90FA9"/>
    <w:rsid w:val="00A912D1"/>
    <w:rsid w:val="00A91492"/>
    <w:rsid w:val="00A915A0"/>
    <w:rsid w:val="00A92181"/>
    <w:rsid w:val="00A92A74"/>
    <w:rsid w:val="00A92B2A"/>
    <w:rsid w:val="00A92DE6"/>
    <w:rsid w:val="00A948DA"/>
    <w:rsid w:val="00A94E3A"/>
    <w:rsid w:val="00A95D59"/>
    <w:rsid w:val="00A96186"/>
    <w:rsid w:val="00A96245"/>
    <w:rsid w:val="00A9626D"/>
    <w:rsid w:val="00A9682F"/>
    <w:rsid w:val="00A96C16"/>
    <w:rsid w:val="00A96D22"/>
    <w:rsid w:val="00A96D32"/>
    <w:rsid w:val="00A973DC"/>
    <w:rsid w:val="00A97592"/>
    <w:rsid w:val="00A979C0"/>
    <w:rsid w:val="00A97A25"/>
    <w:rsid w:val="00A97EC2"/>
    <w:rsid w:val="00AA0A14"/>
    <w:rsid w:val="00AA1829"/>
    <w:rsid w:val="00AA1D1D"/>
    <w:rsid w:val="00AA201F"/>
    <w:rsid w:val="00AA23F2"/>
    <w:rsid w:val="00AA24E1"/>
    <w:rsid w:val="00AA26B6"/>
    <w:rsid w:val="00AA36A1"/>
    <w:rsid w:val="00AA3C9E"/>
    <w:rsid w:val="00AA3F9A"/>
    <w:rsid w:val="00AA40EB"/>
    <w:rsid w:val="00AA4260"/>
    <w:rsid w:val="00AA4F4D"/>
    <w:rsid w:val="00AA510F"/>
    <w:rsid w:val="00AA550E"/>
    <w:rsid w:val="00AA64E6"/>
    <w:rsid w:val="00AA657A"/>
    <w:rsid w:val="00AA66E8"/>
    <w:rsid w:val="00AA67B9"/>
    <w:rsid w:val="00AA6BD3"/>
    <w:rsid w:val="00AA6FC4"/>
    <w:rsid w:val="00AA6FCF"/>
    <w:rsid w:val="00AA7AB8"/>
    <w:rsid w:val="00AA7F13"/>
    <w:rsid w:val="00AB0A80"/>
    <w:rsid w:val="00AB0D58"/>
    <w:rsid w:val="00AB1140"/>
    <w:rsid w:val="00AB211D"/>
    <w:rsid w:val="00AB2FFA"/>
    <w:rsid w:val="00AB30CA"/>
    <w:rsid w:val="00AB3179"/>
    <w:rsid w:val="00AB350E"/>
    <w:rsid w:val="00AB3D40"/>
    <w:rsid w:val="00AB4089"/>
    <w:rsid w:val="00AB412D"/>
    <w:rsid w:val="00AB418B"/>
    <w:rsid w:val="00AB4A7B"/>
    <w:rsid w:val="00AB4B38"/>
    <w:rsid w:val="00AB5616"/>
    <w:rsid w:val="00AB5A89"/>
    <w:rsid w:val="00AB5E76"/>
    <w:rsid w:val="00AB643F"/>
    <w:rsid w:val="00AB6975"/>
    <w:rsid w:val="00AB69CF"/>
    <w:rsid w:val="00AB6A3D"/>
    <w:rsid w:val="00AB6D80"/>
    <w:rsid w:val="00AB6F9A"/>
    <w:rsid w:val="00AB733F"/>
    <w:rsid w:val="00AB76F4"/>
    <w:rsid w:val="00AB7805"/>
    <w:rsid w:val="00AB7830"/>
    <w:rsid w:val="00AB79BE"/>
    <w:rsid w:val="00AC04B4"/>
    <w:rsid w:val="00AC0911"/>
    <w:rsid w:val="00AC1E7C"/>
    <w:rsid w:val="00AC21AF"/>
    <w:rsid w:val="00AC22C6"/>
    <w:rsid w:val="00AC24EF"/>
    <w:rsid w:val="00AC2845"/>
    <w:rsid w:val="00AC2CA3"/>
    <w:rsid w:val="00AC2D6E"/>
    <w:rsid w:val="00AC2D72"/>
    <w:rsid w:val="00AC3BD9"/>
    <w:rsid w:val="00AC3D4A"/>
    <w:rsid w:val="00AC3EA1"/>
    <w:rsid w:val="00AC4BCB"/>
    <w:rsid w:val="00AC5266"/>
    <w:rsid w:val="00AC5867"/>
    <w:rsid w:val="00AC642C"/>
    <w:rsid w:val="00AC64AD"/>
    <w:rsid w:val="00AC6BC9"/>
    <w:rsid w:val="00AC6D74"/>
    <w:rsid w:val="00AC70A2"/>
    <w:rsid w:val="00AC769C"/>
    <w:rsid w:val="00AC78FE"/>
    <w:rsid w:val="00AC7CDC"/>
    <w:rsid w:val="00AD0C64"/>
    <w:rsid w:val="00AD0FA9"/>
    <w:rsid w:val="00AD22F3"/>
    <w:rsid w:val="00AD2516"/>
    <w:rsid w:val="00AD2A6F"/>
    <w:rsid w:val="00AD307A"/>
    <w:rsid w:val="00AD357C"/>
    <w:rsid w:val="00AD36EB"/>
    <w:rsid w:val="00AD468F"/>
    <w:rsid w:val="00AD48AC"/>
    <w:rsid w:val="00AD5167"/>
    <w:rsid w:val="00AD577C"/>
    <w:rsid w:val="00AD5A73"/>
    <w:rsid w:val="00AD6AB6"/>
    <w:rsid w:val="00AD6D54"/>
    <w:rsid w:val="00AD7464"/>
    <w:rsid w:val="00AE0AEE"/>
    <w:rsid w:val="00AE0FA8"/>
    <w:rsid w:val="00AE1F34"/>
    <w:rsid w:val="00AE2442"/>
    <w:rsid w:val="00AE2897"/>
    <w:rsid w:val="00AE28C9"/>
    <w:rsid w:val="00AE3320"/>
    <w:rsid w:val="00AE3507"/>
    <w:rsid w:val="00AE36AD"/>
    <w:rsid w:val="00AE3807"/>
    <w:rsid w:val="00AE3869"/>
    <w:rsid w:val="00AE3892"/>
    <w:rsid w:val="00AE453D"/>
    <w:rsid w:val="00AE532B"/>
    <w:rsid w:val="00AE57BA"/>
    <w:rsid w:val="00AE5BB6"/>
    <w:rsid w:val="00AE5D52"/>
    <w:rsid w:val="00AE6447"/>
    <w:rsid w:val="00AE65B1"/>
    <w:rsid w:val="00AF0A37"/>
    <w:rsid w:val="00AF103F"/>
    <w:rsid w:val="00AF1B0A"/>
    <w:rsid w:val="00AF1DFC"/>
    <w:rsid w:val="00AF255C"/>
    <w:rsid w:val="00AF26BC"/>
    <w:rsid w:val="00AF2818"/>
    <w:rsid w:val="00AF2F41"/>
    <w:rsid w:val="00AF33DC"/>
    <w:rsid w:val="00AF473D"/>
    <w:rsid w:val="00AF49AC"/>
    <w:rsid w:val="00AF4B6C"/>
    <w:rsid w:val="00AF514C"/>
    <w:rsid w:val="00AF514D"/>
    <w:rsid w:val="00AF56AE"/>
    <w:rsid w:val="00AF56E5"/>
    <w:rsid w:val="00AF572D"/>
    <w:rsid w:val="00AF587B"/>
    <w:rsid w:val="00AF5936"/>
    <w:rsid w:val="00AF646D"/>
    <w:rsid w:val="00AF68E5"/>
    <w:rsid w:val="00AF6CD9"/>
    <w:rsid w:val="00AF711A"/>
    <w:rsid w:val="00AF7DC1"/>
    <w:rsid w:val="00B00B34"/>
    <w:rsid w:val="00B013DC"/>
    <w:rsid w:val="00B02258"/>
    <w:rsid w:val="00B02648"/>
    <w:rsid w:val="00B02975"/>
    <w:rsid w:val="00B03AD9"/>
    <w:rsid w:val="00B04634"/>
    <w:rsid w:val="00B04B32"/>
    <w:rsid w:val="00B04F87"/>
    <w:rsid w:val="00B0554E"/>
    <w:rsid w:val="00B056C4"/>
    <w:rsid w:val="00B06DD4"/>
    <w:rsid w:val="00B1016D"/>
    <w:rsid w:val="00B10B2E"/>
    <w:rsid w:val="00B10BE6"/>
    <w:rsid w:val="00B11D8D"/>
    <w:rsid w:val="00B11F5E"/>
    <w:rsid w:val="00B12B8D"/>
    <w:rsid w:val="00B12DC6"/>
    <w:rsid w:val="00B13A8F"/>
    <w:rsid w:val="00B13FBD"/>
    <w:rsid w:val="00B145B6"/>
    <w:rsid w:val="00B14B09"/>
    <w:rsid w:val="00B14E65"/>
    <w:rsid w:val="00B153D0"/>
    <w:rsid w:val="00B15450"/>
    <w:rsid w:val="00B15B70"/>
    <w:rsid w:val="00B15DE2"/>
    <w:rsid w:val="00B15E3C"/>
    <w:rsid w:val="00B17B43"/>
    <w:rsid w:val="00B2025F"/>
    <w:rsid w:val="00B2057D"/>
    <w:rsid w:val="00B20DA9"/>
    <w:rsid w:val="00B21230"/>
    <w:rsid w:val="00B214ED"/>
    <w:rsid w:val="00B21BD0"/>
    <w:rsid w:val="00B21E16"/>
    <w:rsid w:val="00B225AA"/>
    <w:rsid w:val="00B22EBA"/>
    <w:rsid w:val="00B240B1"/>
    <w:rsid w:val="00B2492B"/>
    <w:rsid w:val="00B25254"/>
    <w:rsid w:val="00B25EC7"/>
    <w:rsid w:val="00B263D1"/>
    <w:rsid w:val="00B26EB9"/>
    <w:rsid w:val="00B27436"/>
    <w:rsid w:val="00B277C2"/>
    <w:rsid w:val="00B27E50"/>
    <w:rsid w:val="00B300B9"/>
    <w:rsid w:val="00B30141"/>
    <w:rsid w:val="00B30A05"/>
    <w:rsid w:val="00B30BD9"/>
    <w:rsid w:val="00B314E5"/>
    <w:rsid w:val="00B31DE3"/>
    <w:rsid w:val="00B3203E"/>
    <w:rsid w:val="00B32181"/>
    <w:rsid w:val="00B32AE4"/>
    <w:rsid w:val="00B33524"/>
    <w:rsid w:val="00B33C9E"/>
    <w:rsid w:val="00B34083"/>
    <w:rsid w:val="00B35AB3"/>
    <w:rsid w:val="00B360A2"/>
    <w:rsid w:val="00B366AE"/>
    <w:rsid w:val="00B36894"/>
    <w:rsid w:val="00B36AE6"/>
    <w:rsid w:val="00B3713C"/>
    <w:rsid w:val="00B3747D"/>
    <w:rsid w:val="00B4053B"/>
    <w:rsid w:val="00B41109"/>
    <w:rsid w:val="00B413D1"/>
    <w:rsid w:val="00B41BE8"/>
    <w:rsid w:val="00B41E62"/>
    <w:rsid w:val="00B42566"/>
    <w:rsid w:val="00B425B4"/>
    <w:rsid w:val="00B43044"/>
    <w:rsid w:val="00B4323A"/>
    <w:rsid w:val="00B43568"/>
    <w:rsid w:val="00B43CAD"/>
    <w:rsid w:val="00B4415A"/>
    <w:rsid w:val="00B4461E"/>
    <w:rsid w:val="00B448DC"/>
    <w:rsid w:val="00B455A2"/>
    <w:rsid w:val="00B4565E"/>
    <w:rsid w:val="00B4663B"/>
    <w:rsid w:val="00B4721E"/>
    <w:rsid w:val="00B47976"/>
    <w:rsid w:val="00B50063"/>
    <w:rsid w:val="00B50A54"/>
    <w:rsid w:val="00B51211"/>
    <w:rsid w:val="00B51400"/>
    <w:rsid w:val="00B514DD"/>
    <w:rsid w:val="00B520E5"/>
    <w:rsid w:val="00B5265B"/>
    <w:rsid w:val="00B53048"/>
    <w:rsid w:val="00B53655"/>
    <w:rsid w:val="00B53AE6"/>
    <w:rsid w:val="00B54212"/>
    <w:rsid w:val="00B54805"/>
    <w:rsid w:val="00B54F5B"/>
    <w:rsid w:val="00B555DF"/>
    <w:rsid w:val="00B557B6"/>
    <w:rsid w:val="00B55E3B"/>
    <w:rsid w:val="00B56050"/>
    <w:rsid w:val="00B5693D"/>
    <w:rsid w:val="00B575C0"/>
    <w:rsid w:val="00B60101"/>
    <w:rsid w:val="00B60A3D"/>
    <w:rsid w:val="00B60BDE"/>
    <w:rsid w:val="00B60F46"/>
    <w:rsid w:val="00B612CF"/>
    <w:rsid w:val="00B6141F"/>
    <w:rsid w:val="00B61624"/>
    <w:rsid w:val="00B61A1C"/>
    <w:rsid w:val="00B62248"/>
    <w:rsid w:val="00B62B5A"/>
    <w:rsid w:val="00B62DAB"/>
    <w:rsid w:val="00B631D0"/>
    <w:rsid w:val="00B64096"/>
    <w:rsid w:val="00B64B47"/>
    <w:rsid w:val="00B65338"/>
    <w:rsid w:val="00B6670A"/>
    <w:rsid w:val="00B669BC"/>
    <w:rsid w:val="00B66C74"/>
    <w:rsid w:val="00B6765E"/>
    <w:rsid w:val="00B67703"/>
    <w:rsid w:val="00B67B26"/>
    <w:rsid w:val="00B67B78"/>
    <w:rsid w:val="00B67DB4"/>
    <w:rsid w:val="00B67EC5"/>
    <w:rsid w:val="00B67F8E"/>
    <w:rsid w:val="00B7004A"/>
    <w:rsid w:val="00B704AA"/>
    <w:rsid w:val="00B70F0A"/>
    <w:rsid w:val="00B70F23"/>
    <w:rsid w:val="00B71902"/>
    <w:rsid w:val="00B71EC7"/>
    <w:rsid w:val="00B71FBF"/>
    <w:rsid w:val="00B72163"/>
    <w:rsid w:val="00B7288B"/>
    <w:rsid w:val="00B72E34"/>
    <w:rsid w:val="00B73662"/>
    <w:rsid w:val="00B74A57"/>
    <w:rsid w:val="00B75D1C"/>
    <w:rsid w:val="00B775F0"/>
    <w:rsid w:val="00B7784C"/>
    <w:rsid w:val="00B77AAE"/>
    <w:rsid w:val="00B77C7D"/>
    <w:rsid w:val="00B77DEC"/>
    <w:rsid w:val="00B80136"/>
    <w:rsid w:val="00B80407"/>
    <w:rsid w:val="00B80E17"/>
    <w:rsid w:val="00B81220"/>
    <w:rsid w:val="00B813C3"/>
    <w:rsid w:val="00B8201A"/>
    <w:rsid w:val="00B82834"/>
    <w:rsid w:val="00B82A70"/>
    <w:rsid w:val="00B82B57"/>
    <w:rsid w:val="00B82C44"/>
    <w:rsid w:val="00B82F28"/>
    <w:rsid w:val="00B83D6B"/>
    <w:rsid w:val="00B83F08"/>
    <w:rsid w:val="00B84887"/>
    <w:rsid w:val="00B85811"/>
    <w:rsid w:val="00B85E90"/>
    <w:rsid w:val="00B867CD"/>
    <w:rsid w:val="00B86BC8"/>
    <w:rsid w:val="00B86DC9"/>
    <w:rsid w:val="00B8793A"/>
    <w:rsid w:val="00B87F61"/>
    <w:rsid w:val="00B9075C"/>
    <w:rsid w:val="00B90C2A"/>
    <w:rsid w:val="00B91180"/>
    <w:rsid w:val="00B9169A"/>
    <w:rsid w:val="00B91B38"/>
    <w:rsid w:val="00B91B5C"/>
    <w:rsid w:val="00B91CDC"/>
    <w:rsid w:val="00B91D07"/>
    <w:rsid w:val="00B91FBE"/>
    <w:rsid w:val="00B92F84"/>
    <w:rsid w:val="00B93ACE"/>
    <w:rsid w:val="00B93B42"/>
    <w:rsid w:val="00B94202"/>
    <w:rsid w:val="00B942F3"/>
    <w:rsid w:val="00B9476C"/>
    <w:rsid w:val="00B94E6E"/>
    <w:rsid w:val="00B9521E"/>
    <w:rsid w:val="00B96394"/>
    <w:rsid w:val="00B96FD7"/>
    <w:rsid w:val="00B9718F"/>
    <w:rsid w:val="00B971DE"/>
    <w:rsid w:val="00B9731A"/>
    <w:rsid w:val="00BA023D"/>
    <w:rsid w:val="00BA0380"/>
    <w:rsid w:val="00BA03EF"/>
    <w:rsid w:val="00BA0471"/>
    <w:rsid w:val="00BA0644"/>
    <w:rsid w:val="00BA0B4E"/>
    <w:rsid w:val="00BA116F"/>
    <w:rsid w:val="00BA2B22"/>
    <w:rsid w:val="00BA3787"/>
    <w:rsid w:val="00BA3AC2"/>
    <w:rsid w:val="00BA40C9"/>
    <w:rsid w:val="00BA411F"/>
    <w:rsid w:val="00BA444B"/>
    <w:rsid w:val="00BA448A"/>
    <w:rsid w:val="00BA44B0"/>
    <w:rsid w:val="00BA459C"/>
    <w:rsid w:val="00BA4C9F"/>
    <w:rsid w:val="00BA51D8"/>
    <w:rsid w:val="00BA5CCD"/>
    <w:rsid w:val="00BA6C70"/>
    <w:rsid w:val="00BA6D61"/>
    <w:rsid w:val="00BB0571"/>
    <w:rsid w:val="00BB08A3"/>
    <w:rsid w:val="00BB0BF4"/>
    <w:rsid w:val="00BB1012"/>
    <w:rsid w:val="00BB16D4"/>
    <w:rsid w:val="00BB1764"/>
    <w:rsid w:val="00BB1D4A"/>
    <w:rsid w:val="00BB222F"/>
    <w:rsid w:val="00BB278F"/>
    <w:rsid w:val="00BB2A6F"/>
    <w:rsid w:val="00BB2EB2"/>
    <w:rsid w:val="00BB30A9"/>
    <w:rsid w:val="00BB3213"/>
    <w:rsid w:val="00BB36DF"/>
    <w:rsid w:val="00BB37CB"/>
    <w:rsid w:val="00BB3853"/>
    <w:rsid w:val="00BB4184"/>
    <w:rsid w:val="00BB4A19"/>
    <w:rsid w:val="00BB4B7D"/>
    <w:rsid w:val="00BB6A94"/>
    <w:rsid w:val="00BB711A"/>
    <w:rsid w:val="00BB73A7"/>
    <w:rsid w:val="00BB7827"/>
    <w:rsid w:val="00BC01F9"/>
    <w:rsid w:val="00BC0816"/>
    <w:rsid w:val="00BC1C16"/>
    <w:rsid w:val="00BC1ED6"/>
    <w:rsid w:val="00BC3618"/>
    <w:rsid w:val="00BC3643"/>
    <w:rsid w:val="00BC3AA6"/>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4C3B"/>
    <w:rsid w:val="00BD4F54"/>
    <w:rsid w:val="00BD581E"/>
    <w:rsid w:val="00BD5B22"/>
    <w:rsid w:val="00BD5ED2"/>
    <w:rsid w:val="00BD5FA4"/>
    <w:rsid w:val="00BD6032"/>
    <w:rsid w:val="00BD61AC"/>
    <w:rsid w:val="00BD6279"/>
    <w:rsid w:val="00BD78D6"/>
    <w:rsid w:val="00BD7E39"/>
    <w:rsid w:val="00BE0BC3"/>
    <w:rsid w:val="00BE0E35"/>
    <w:rsid w:val="00BE24F1"/>
    <w:rsid w:val="00BE255D"/>
    <w:rsid w:val="00BE26A8"/>
    <w:rsid w:val="00BE2A76"/>
    <w:rsid w:val="00BE2A94"/>
    <w:rsid w:val="00BE2C8B"/>
    <w:rsid w:val="00BE3C60"/>
    <w:rsid w:val="00BE4B5F"/>
    <w:rsid w:val="00BE4BA5"/>
    <w:rsid w:val="00BE4BDD"/>
    <w:rsid w:val="00BE5C90"/>
    <w:rsid w:val="00BE5DF6"/>
    <w:rsid w:val="00BE62C8"/>
    <w:rsid w:val="00BE64AD"/>
    <w:rsid w:val="00BE6737"/>
    <w:rsid w:val="00BE738A"/>
    <w:rsid w:val="00BE793B"/>
    <w:rsid w:val="00BE7FCA"/>
    <w:rsid w:val="00BE7FFB"/>
    <w:rsid w:val="00BF08D2"/>
    <w:rsid w:val="00BF0E70"/>
    <w:rsid w:val="00BF125A"/>
    <w:rsid w:val="00BF160C"/>
    <w:rsid w:val="00BF1839"/>
    <w:rsid w:val="00BF26C1"/>
    <w:rsid w:val="00BF275B"/>
    <w:rsid w:val="00BF2CE6"/>
    <w:rsid w:val="00BF3648"/>
    <w:rsid w:val="00BF37DA"/>
    <w:rsid w:val="00BF3924"/>
    <w:rsid w:val="00BF3F70"/>
    <w:rsid w:val="00BF41EB"/>
    <w:rsid w:val="00BF4E59"/>
    <w:rsid w:val="00BF4F89"/>
    <w:rsid w:val="00BF515C"/>
    <w:rsid w:val="00BF5161"/>
    <w:rsid w:val="00BF5E35"/>
    <w:rsid w:val="00BF5EBA"/>
    <w:rsid w:val="00BF6521"/>
    <w:rsid w:val="00BF681F"/>
    <w:rsid w:val="00BF6FD0"/>
    <w:rsid w:val="00BF72BA"/>
    <w:rsid w:val="00BF76AA"/>
    <w:rsid w:val="00BF79AC"/>
    <w:rsid w:val="00C00457"/>
    <w:rsid w:val="00C00983"/>
    <w:rsid w:val="00C0142F"/>
    <w:rsid w:val="00C0180F"/>
    <w:rsid w:val="00C01867"/>
    <w:rsid w:val="00C02271"/>
    <w:rsid w:val="00C0295A"/>
    <w:rsid w:val="00C03811"/>
    <w:rsid w:val="00C03855"/>
    <w:rsid w:val="00C03D87"/>
    <w:rsid w:val="00C04C70"/>
    <w:rsid w:val="00C04EF4"/>
    <w:rsid w:val="00C04F7C"/>
    <w:rsid w:val="00C05045"/>
    <w:rsid w:val="00C052C8"/>
    <w:rsid w:val="00C05786"/>
    <w:rsid w:val="00C0596F"/>
    <w:rsid w:val="00C05BDC"/>
    <w:rsid w:val="00C06C22"/>
    <w:rsid w:val="00C074D7"/>
    <w:rsid w:val="00C07B45"/>
    <w:rsid w:val="00C07E8B"/>
    <w:rsid w:val="00C1019A"/>
    <w:rsid w:val="00C1053A"/>
    <w:rsid w:val="00C10EB2"/>
    <w:rsid w:val="00C11D55"/>
    <w:rsid w:val="00C124C5"/>
    <w:rsid w:val="00C1289D"/>
    <w:rsid w:val="00C128E9"/>
    <w:rsid w:val="00C12B00"/>
    <w:rsid w:val="00C12BBD"/>
    <w:rsid w:val="00C12E3A"/>
    <w:rsid w:val="00C12FAD"/>
    <w:rsid w:val="00C1319E"/>
    <w:rsid w:val="00C136DA"/>
    <w:rsid w:val="00C13FBF"/>
    <w:rsid w:val="00C14132"/>
    <w:rsid w:val="00C143EA"/>
    <w:rsid w:val="00C143F7"/>
    <w:rsid w:val="00C1533A"/>
    <w:rsid w:val="00C16928"/>
    <w:rsid w:val="00C16B5D"/>
    <w:rsid w:val="00C16C2B"/>
    <w:rsid w:val="00C1760F"/>
    <w:rsid w:val="00C17771"/>
    <w:rsid w:val="00C21995"/>
    <w:rsid w:val="00C220ED"/>
    <w:rsid w:val="00C223CF"/>
    <w:rsid w:val="00C2291A"/>
    <w:rsid w:val="00C22B9D"/>
    <w:rsid w:val="00C22C7A"/>
    <w:rsid w:val="00C22DC1"/>
    <w:rsid w:val="00C22DC6"/>
    <w:rsid w:val="00C22F15"/>
    <w:rsid w:val="00C244A7"/>
    <w:rsid w:val="00C252C0"/>
    <w:rsid w:val="00C25E9F"/>
    <w:rsid w:val="00C263C8"/>
    <w:rsid w:val="00C266C3"/>
    <w:rsid w:val="00C277AF"/>
    <w:rsid w:val="00C30412"/>
    <w:rsid w:val="00C3060C"/>
    <w:rsid w:val="00C3190E"/>
    <w:rsid w:val="00C323C9"/>
    <w:rsid w:val="00C32748"/>
    <w:rsid w:val="00C33B1D"/>
    <w:rsid w:val="00C33E06"/>
    <w:rsid w:val="00C341AA"/>
    <w:rsid w:val="00C34501"/>
    <w:rsid w:val="00C34731"/>
    <w:rsid w:val="00C34BC7"/>
    <w:rsid w:val="00C35BBB"/>
    <w:rsid w:val="00C37125"/>
    <w:rsid w:val="00C40380"/>
    <w:rsid w:val="00C416F0"/>
    <w:rsid w:val="00C41907"/>
    <w:rsid w:val="00C41DDB"/>
    <w:rsid w:val="00C4219C"/>
    <w:rsid w:val="00C421FE"/>
    <w:rsid w:val="00C428BC"/>
    <w:rsid w:val="00C431C5"/>
    <w:rsid w:val="00C43648"/>
    <w:rsid w:val="00C43AF1"/>
    <w:rsid w:val="00C43B13"/>
    <w:rsid w:val="00C43B95"/>
    <w:rsid w:val="00C441BC"/>
    <w:rsid w:val="00C45525"/>
    <w:rsid w:val="00C455F7"/>
    <w:rsid w:val="00C456E4"/>
    <w:rsid w:val="00C45900"/>
    <w:rsid w:val="00C4612D"/>
    <w:rsid w:val="00C466B1"/>
    <w:rsid w:val="00C4677C"/>
    <w:rsid w:val="00C47228"/>
    <w:rsid w:val="00C47B3D"/>
    <w:rsid w:val="00C50FBD"/>
    <w:rsid w:val="00C515B3"/>
    <w:rsid w:val="00C51E61"/>
    <w:rsid w:val="00C51ECE"/>
    <w:rsid w:val="00C52168"/>
    <w:rsid w:val="00C521CE"/>
    <w:rsid w:val="00C5286F"/>
    <w:rsid w:val="00C538B8"/>
    <w:rsid w:val="00C54448"/>
    <w:rsid w:val="00C551B8"/>
    <w:rsid w:val="00C562A3"/>
    <w:rsid w:val="00C57053"/>
    <w:rsid w:val="00C602DC"/>
    <w:rsid w:val="00C61122"/>
    <w:rsid w:val="00C6138A"/>
    <w:rsid w:val="00C61EA3"/>
    <w:rsid w:val="00C62691"/>
    <w:rsid w:val="00C62F91"/>
    <w:rsid w:val="00C63D01"/>
    <w:rsid w:val="00C63D8B"/>
    <w:rsid w:val="00C63E03"/>
    <w:rsid w:val="00C64518"/>
    <w:rsid w:val="00C65997"/>
    <w:rsid w:val="00C65C8F"/>
    <w:rsid w:val="00C66AD4"/>
    <w:rsid w:val="00C66B47"/>
    <w:rsid w:val="00C66DAD"/>
    <w:rsid w:val="00C675A0"/>
    <w:rsid w:val="00C7041B"/>
    <w:rsid w:val="00C70982"/>
    <w:rsid w:val="00C70A39"/>
    <w:rsid w:val="00C716BD"/>
    <w:rsid w:val="00C71CB4"/>
    <w:rsid w:val="00C721DD"/>
    <w:rsid w:val="00C72953"/>
    <w:rsid w:val="00C72AB1"/>
    <w:rsid w:val="00C72B24"/>
    <w:rsid w:val="00C73078"/>
    <w:rsid w:val="00C735FB"/>
    <w:rsid w:val="00C73D48"/>
    <w:rsid w:val="00C73FD3"/>
    <w:rsid w:val="00C744EF"/>
    <w:rsid w:val="00C762EE"/>
    <w:rsid w:val="00C76CD5"/>
    <w:rsid w:val="00C77089"/>
    <w:rsid w:val="00C77553"/>
    <w:rsid w:val="00C779D2"/>
    <w:rsid w:val="00C77E27"/>
    <w:rsid w:val="00C81043"/>
    <w:rsid w:val="00C817A3"/>
    <w:rsid w:val="00C81C4E"/>
    <w:rsid w:val="00C81E3E"/>
    <w:rsid w:val="00C820ED"/>
    <w:rsid w:val="00C8234F"/>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C6D"/>
    <w:rsid w:val="00C90F63"/>
    <w:rsid w:val="00C91609"/>
    <w:rsid w:val="00C917EF"/>
    <w:rsid w:val="00C925F8"/>
    <w:rsid w:val="00C92D18"/>
    <w:rsid w:val="00C931A6"/>
    <w:rsid w:val="00C937EC"/>
    <w:rsid w:val="00C9383E"/>
    <w:rsid w:val="00C939A3"/>
    <w:rsid w:val="00C93EA4"/>
    <w:rsid w:val="00C94638"/>
    <w:rsid w:val="00C94C5A"/>
    <w:rsid w:val="00C952CA"/>
    <w:rsid w:val="00C95F69"/>
    <w:rsid w:val="00C9636C"/>
    <w:rsid w:val="00C96951"/>
    <w:rsid w:val="00C96E11"/>
    <w:rsid w:val="00C96FC4"/>
    <w:rsid w:val="00C973F9"/>
    <w:rsid w:val="00C97CC1"/>
    <w:rsid w:val="00CA117B"/>
    <w:rsid w:val="00CA1A99"/>
    <w:rsid w:val="00CA2410"/>
    <w:rsid w:val="00CA25B5"/>
    <w:rsid w:val="00CA2D49"/>
    <w:rsid w:val="00CA300E"/>
    <w:rsid w:val="00CA3062"/>
    <w:rsid w:val="00CA45C4"/>
    <w:rsid w:val="00CA4FED"/>
    <w:rsid w:val="00CA516E"/>
    <w:rsid w:val="00CA5536"/>
    <w:rsid w:val="00CA55AB"/>
    <w:rsid w:val="00CA5CD6"/>
    <w:rsid w:val="00CA66AE"/>
    <w:rsid w:val="00CA6727"/>
    <w:rsid w:val="00CA75D9"/>
    <w:rsid w:val="00CA7991"/>
    <w:rsid w:val="00CA7A2A"/>
    <w:rsid w:val="00CA7C6A"/>
    <w:rsid w:val="00CA7E70"/>
    <w:rsid w:val="00CB0A53"/>
    <w:rsid w:val="00CB0ACE"/>
    <w:rsid w:val="00CB10A7"/>
    <w:rsid w:val="00CB1B31"/>
    <w:rsid w:val="00CB1FBD"/>
    <w:rsid w:val="00CB24E5"/>
    <w:rsid w:val="00CB2AAA"/>
    <w:rsid w:val="00CB321A"/>
    <w:rsid w:val="00CB3688"/>
    <w:rsid w:val="00CB38FF"/>
    <w:rsid w:val="00CB4720"/>
    <w:rsid w:val="00CB4CB0"/>
    <w:rsid w:val="00CB5DA3"/>
    <w:rsid w:val="00CB5F0F"/>
    <w:rsid w:val="00CB62C9"/>
    <w:rsid w:val="00CB67C5"/>
    <w:rsid w:val="00CB6EE9"/>
    <w:rsid w:val="00CB7567"/>
    <w:rsid w:val="00CB769B"/>
    <w:rsid w:val="00CB7A54"/>
    <w:rsid w:val="00CB7BD1"/>
    <w:rsid w:val="00CC0309"/>
    <w:rsid w:val="00CC0764"/>
    <w:rsid w:val="00CC0A3E"/>
    <w:rsid w:val="00CC237E"/>
    <w:rsid w:val="00CC2FE9"/>
    <w:rsid w:val="00CC320E"/>
    <w:rsid w:val="00CC3707"/>
    <w:rsid w:val="00CC3BB4"/>
    <w:rsid w:val="00CC3E30"/>
    <w:rsid w:val="00CC47B8"/>
    <w:rsid w:val="00CC52C8"/>
    <w:rsid w:val="00CC56C3"/>
    <w:rsid w:val="00CC59B4"/>
    <w:rsid w:val="00CC612E"/>
    <w:rsid w:val="00CC6217"/>
    <w:rsid w:val="00CC660D"/>
    <w:rsid w:val="00CC687A"/>
    <w:rsid w:val="00CC714E"/>
    <w:rsid w:val="00CC71F0"/>
    <w:rsid w:val="00CC7355"/>
    <w:rsid w:val="00CC759D"/>
    <w:rsid w:val="00CC765C"/>
    <w:rsid w:val="00CD03E5"/>
    <w:rsid w:val="00CD099D"/>
    <w:rsid w:val="00CD1067"/>
    <w:rsid w:val="00CD11EB"/>
    <w:rsid w:val="00CD16DC"/>
    <w:rsid w:val="00CD1791"/>
    <w:rsid w:val="00CD1F07"/>
    <w:rsid w:val="00CD27D5"/>
    <w:rsid w:val="00CD304D"/>
    <w:rsid w:val="00CD3C21"/>
    <w:rsid w:val="00CD424B"/>
    <w:rsid w:val="00CD4DA5"/>
    <w:rsid w:val="00CD4E43"/>
    <w:rsid w:val="00CD526D"/>
    <w:rsid w:val="00CD554F"/>
    <w:rsid w:val="00CD5FD1"/>
    <w:rsid w:val="00CD610A"/>
    <w:rsid w:val="00CD6A1B"/>
    <w:rsid w:val="00CD7179"/>
    <w:rsid w:val="00CD717C"/>
    <w:rsid w:val="00CD7B21"/>
    <w:rsid w:val="00CD7D52"/>
    <w:rsid w:val="00CD7D9C"/>
    <w:rsid w:val="00CD7DEC"/>
    <w:rsid w:val="00CE052C"/>
    <w:rsid w:val="00CE0866"/>
    <w:rsid w:val="00CE0D82"/>
    <w:rsid w:val="00CE1323"/>
    <w:rsid w:val="00CE14B3"/>
    <w:rsid w:val="00CE1522"/>
    <w:rsid w:val="00CE1E51"/>
    <w:rsid w:val="00CE2763"/>
    <w:rsid w:val="00CE2C29"/>
    <w:rsid w:val="00CE36B1"/>
    <w:rsid w:val="00CE38C2"/>
    <w:rsid w:val="00CE442B"/>
    <w:rsid w:val="00CE5131"/>
    <w:rsid w:val="00CE5314"/>
    <w:rsid w:val="00CE58C4"/>
    <w:rsid w:val="00CE5F94"/>
    <w:rsid w:val="00CE610B"/>
    <w:rsid w:val="00CE71AF"/>
    <w:rsid w:val="00CE734E"/>
    <w:rsid w:val="00CE7809"/>
    <w:rsid w:val="00CE7CF1"/>
    <w:rsid w:val="00CF1A01"/>
    <w:rsid w:val="00CF1F8D"/>
    <w:rsid w:val="00CF2744"/>
    <w:rsid w:val="00CF2D5C"/>
    <w:rsid w:val="00CF33EF"/>
    <w:rsid w:val="00CF399C"/>
    <w:rsid w:val="00CF3F6B"/>
    <w:rsid w:val="00CF4018"/>
    <w:rsid w:val="00CF412D"/>
    <w:rsid w:val="00CF434F"/>
    <w:rsid w:val="00CF48C3"/>
    <w:rsid w:val="00CF4D05"/>
    <w:rsid w:val="00CF502A"/>
    <w:rsid w:val="00CF5FA8"/>
    <w:rsid w:val="00CF6334"/>
    <w:rsid w:val="00CF6A01"/>
    <w:rsid w:val="00CF6E1D"/>
    <w:rsid w:val="00CF76CD"/>
    <w:rsid w:val="00CF792A"/>
    <w:rsid w:val="00CF7C54"/>
    <w:rsid w:val="00CF7E80"/>
    <w:rsid w:val="00CF7F3C"/>
    <w:rsid w:val="00D005F4"/>
    <w:rsid w:val="00D007B5"/>
    <w:rsid w:val="00D00B9A"/>
    <w:rsid w:val="00D00CFA"/>
    <w:rsid w:val="00D010BC"/>
    <w:rsid w:val="00D01DE6"/>
    <w:rsid w:val="00D021F5"/>
    <w:rsid w:val="00D0265B"/>
    <w:rsid w:val="00D02EC8"/>
    <w:rsid w:val="00D03399"/>
    <w:rsid w:val="00D0359F"/>
    <w:rsid w:val="00D039F2"/>
    <w:rsid w:val="00D03CD5"/>
    <w:rsid w:val="00D03D8D"/>
    <w:rsid w:val="00D04A8A"/>
    <w:rsid w:val="00D053E2"/>
    <w:rsid w:val="00D057FE"/>
    <w:rsid w:val="00D05A4C"/>
    <w:rsid w:val="00D05E77"/>
    <w:rsid w:val="00D0634A"/>
    <w:rsid w:val="00D06780"/>
    <w:rsid w:val="00D0682B"/>
    <w:rsid w:val="00D06C3E"/>
    <w:rsid w:val="00D06C55"/>
    <w:rsid w:val="00D070F6"/>
    <w:rsid w:val="00D07DFB"/>
    <w:rsid w:val="00D07F6F"/>
    <w:rsid w:val="00D1052D"/>
    <w:rsid w:val="00D11A33"/>
    <w:rsid w:val="00D120A1"/>
    <w:rsid w:val="00D12B94"/>
    <w:rsid w:val="00D14152"/>
    <w:rsid w:val="00D14F26"/>
    <w:rsid w:val="00D15532"/>
    <w:rsid w:val="00D159A5"/>
    <w:rsid w:val="00D15AF3"/>
    <w:rsid w:val="00D15F7D"/>
    <w:rsid w:val="00D166D0"/>
    <w:rsid w:val="00D16833"/>
    <w:rsid w:val="00D169E1"/>
    <w:rsid w:val="00D16D63"/>
    <w:rsid w:val="00D17C14"/>
    <w:rsid w:val="00D17C9F"/>
    <w:rsid w:val="00D207CF"/>
    <w:rsid w:val="00D2275D"/>
    <w:rsid w:val="00D23100"/>
    <w:rsid w:val="00D23151"/>
    <w:rsid w:val="00D2325D"/>
    <w:rsid w:val="00D23267"/>
    <w:rsid w:val="00D235FB"/>
    <w:rsid w:val="00D24010"/>
    <w:rsid w:val="00D24921"/>
    <w:rsid w:val="00D24946"/>
    <w:rsid w:val="00D24EAD"/>
    <w:rsid w:val="00D25763"/>
    <w:rsid w:val="00D25ED3"/>
    <w:rsid w:val="00D26C0F"/>
    <w:rsid w:val="00D26E93"/>
    <w:rsid w:val="00D270F9"/>
    <w:rsid w:val="00D27176"/>
    <w:rsid w:val="00D278B0"/>
    <w:rsid w:val="00D27AFC"/>
    <w:rsid w:val="00D31304"/>
    <w:rsid w:val="00D3225C"/>
    <w:rsid w:val="00D33280"/>
    <w:rsid w:val="00D33EDF"/>
    <w:rsid w:val="00D34532"/>
    <w:rsid w:val="00D3462D"/>
    <w:rsid w:val="00D34BE3"/>
    <w:rsid w:val="00D34C95"/>
    <w:rsid w:val="00D34EC4"/>
    <w:rsid w:val="00D35380"/>
    <w:rsid w:val="00D35884"/>
    <w:rsid w:val="00D36382"/>
    <w:rsid w:val="00D36A36"/>
    <w:rsid w:val="00D37412"/>
    <w:rsid w:val="00D414BC"/>
    <w:rsid w:val="00D426DD"/>
    <w:rsid w:val="00D428F0"/>
    <w:rsid w:val="00D42D34"/>
    <w:rsid w:val="00D43507"/>
    <w:rsid w:val="00D4382E"/>
    <w:rsid w:val="00D446C9"/>
    <w:rsid w:val="00D44ADA"/>
    <w:rsid w:val="00D454E8"/>
    <w:rsid w:val="00D458FF"/>
    <w:rsid w:val="00D460F3"/>
    <w:rsid w:val="00D46EDF"/>
    <w:rsid w:val="00D47172"/>
    <w:rsid w:val="00D4763F"/>
    <w:rsid w:val="00D47790"/>
    <w:rsid w:val="00D47A25"/>
    <w:rsid w:val="00D47AEB"/>
    <w:rsid w:val="00D504E4"/>
    <w:rsid w:val="00D513FA"/>
    <w:rsid w:val="00D515EE"/>
    <w:rsid w:val="00D525A1"/>
    <w:rsid w:val="00D52993"/>
    <w:rsid w:val="00D52A7A"/>
    <w:rsid w:val="00D52F4E"/>
    <w:rsid w:val="00D5446B"/>
    <w:rsid w:val="00D54A60"/>
    <w:rsid w:val="00D55B01"/>
    <w:rsid w:val="00D560E9"/>
    <w:rsid w:val="00D56B5E"/>
    <w:rsid w:val="00D5719C"/>
    <w:rsid w:val="00D57274"/>
    <w:rsid w:val="00D57275"/>
    <w:rsid w:val="00D5746E"/>
    <w:rsid w:val="00D57A10"/>
    <w:rsid w:val="00D57F24"/>
    <w:rsid w:val="00D60D58"/>
    <w:rsid w:val="00D60F75"/>
    <w:rsid w:val="00D615A9"/>
    <w:rsid w:val="00D6267A"/>
    <w:rsid w:val="00D6290D"/>
    <w:rsid w:val="00D62A08"/>
    <w:rsid w:val="00D62A40"/>
    <w:rsid w:val="00D62DA3"/>
    <w:rsid w:val="00D62E43"/>
    <w:rsid w:val="00D6305E"/>
    <w:rsid w:val="00D63D33"/>
    <w:rsid w:val="00D642E9"/>
    <w:rsid w:val="00D646FA"/>
    <w:rsid w:val="00D64B48"/>
    <w:rsid w:val="00D657E5"/>
    <w:rsid w:val="00D65828"/>
    <w:rsid w:val="00D65A72"/>
    <w:rsid w:val="00D65FBE"/>
    <w:rsid w:val="00D66010"/>
    <w:rsid w:val="00D6687B"/>
    <w:rsid w:val="00D66AA4"/>
    <w:rsid w:val="00D6726F"/>
    <w:rsid w:val="00D702BA"/>
    <w:rsid w:val="00D70310"/>
    <w:rsid w:val="00D70430"/>
    <w:rsid w:val="00D70688"/>
    <w:rsid w:val="00D70815"/>
    <w:rsid w:val="00D70A72"/>
    <w:rsid w:val="00D715BA"/>
    <w:rsid w:val="00D71F98"/>
    <w:rsid w:val="00D72EF5"/>
    <w:rsid w:val="00D7350D"/>
    <w:rsid w:val="00D74882"/>
    <w:rsid w:val="00D74C1F"/>
    <w:rsid w:val="00D77176"/>
    <w:rsid w:val="00D7744F"/>
    <w:rsid w:val="00D77511"/>
    <w:rsid w:val="00D7782F"/>
    <w:rsid w:val="00D80197"/>
    <w:rsid w:val="00D802D9"/>
    <w:rsid w:val="00D80D82"/>
    <w:rsid w:val="00D81266"/>
    <w:rsid w:val="00D81A4E"/>
    <w:rsid w:val="00D8240C"/>
    <w:rsid w:val="00D824D6"/>
    <w:rsid w:val="00D82CFA"/>
    <w:rsid w:val="00D83596"/>
    <w:rsid w:val="00D83950"/>
    <w:rsid w:val="00D83D5E"/>
    <w:rsid w:val="00D83E3D"/>
    <w:rsid w:val="00D840D9"/>
    <w:rsid w:val="00D84741"/>
    <w:rsid w:val="00D84BD0"/>
    <w:rsid w:val="00D84D8F"/>
    <w:rsid w:val="00D852EC"/>
    <w:rsid w:val="00D8544E"/>
    <w:rsid w:val="00D85634"/>
    <w:rsid w:val="00D866F3"/>
    <w:rsid w:val="00D86883"/>
    <w:rsid w:val="00D86E50"/>
    <w:rsid w:val="00D878EB"/>
    <w:rsid w:val="00D90901"/>
    <w:rsid w:val="00D90A5E"/>
    <w:rsid w:val="00D91948"/>
    <w:rsid w:val="00D923DB"/>
    <w:rsid w:val="00D9298A"/>
    <w:rsid w:val="00D92E98"/>
    <w:rsid w:val="00D92FFD"/>
    <w:rsid w:val="00D933AB"/>
    <w:rsid w:val="00D93639"/>
    <w:rsid w:val="00D9390A"/>
    <w:rsid w:val="00D93959"/>
    <w:rsid w:val="00D9423E"/>
    <w:rsid w:val="00D94419"/>
    <w:rsid w:val="00D94A7E"/>
    <w:rsid w:val="00D9563F"/>
    <w:rsid w:val="00D95896"/>
    <w:rsid w:val="00D95E02"/>
    <w:rsid w:val="00D96334"/>
    <w:rsid w:val="00D963DC"/>
    <w:rsid w:val="00D968EF"/>
    <w:rsid w:val="00D96E7D"/>
    <w:rsid w:val="00D97E56"/>
    <w:rsid w:val="00DA044E"/>
    <w:rsid w:val="00DA15F8"/>
    <w:rsid w:val="00DA16CB"/>
    <w:rsid w:val="00DA1AF0"/>
    <w:rsid w:val="00DA1E3C"/>
    <w:rsid w:val="00DA20C2"/>
    <w:rsid w:val="00DA224E"/>
    <w:rsid w:val="00DA23A0"/>
    <w:rsid w:val="00DA3FE1"/>
    <w:rsid w:val="00DA4667"/>
    <w:rsid w:val="00DA48E8"/>
    <w:rsid w:val="00DA4C3B"/>
    <w:rsid w:val="00DA4F9B"/>
    <w:rsid w:val="00DA5DBB"/>
    <w:rsid w:val="00DA6359"/>
    <w:rsid w:val="00DA69B8"/>
    <w:rsid w:val="00DA6E9B"/>
    <w:rsid w:val="00DA748F"/>
    <w:rsid w:val="00DB02F8"/>
    <w:rsid w:val="00DB0601"/>
    <w:rsid w:val="00DB1857"/>
    <w:rsid w:val="00DB2D82"/>
    <w:rsid w:val="00DB3091"/>
    <w:rsid w:val="00DB4107"/>
    <w:rsid w:val="00DB42EB"/>
    <w:rsid w:val="00DB4A45"/>
    <w:rsid w:val="00DB4CF8"/>
    <w:rsid w:val="00DB4CFA"/>
    <w:rsid w:val="00DB59C4"/>
    <w:rsid w:val="00DB5AC1"/>
    <w:rsid w:val="00DB5B97"/>
    <w:rsid w:val="00DB75F0"/>
    <w:rsid w:val="00DB7883"/>
    <w:rsid w:val="00DB795E"/>
    <w:rsid w:val="00DB7B7A"/>
    <w:rsid w:val="00DC03B4"/>
    <w:rsid w:val="00DC071D"/>
    <w:rsid w:val="00DC0CDA"/>
    <w:rsid w:val="00DC121F"/>
    <w:rsid w:val="00DC21E1"/>
    <w:rsid w:val="00DC24FC"/>
    <w:rsid w:val="00DC25BC"/>
    <w:rsid w:val="00DC3103"/>
    <w:rsid w:val="00DC35D9"/>
    <w:rsid w:val="00DC3CD8"/>
    <w:rsid w:val="00DC4104"/>
    <w:rsid w:val="00DC489C"/>
    <w:rsid w:val="00DC542D"/>
    <w:rsid w:val="00DC5505"/>
    <w:rsid w:val="00DC55EB"/>
    <w:rsid w:val="00DC6381"/>
    <w:rsid w:val="00DC6492"/>
    <w:rsid w:val="00DC69EB"/>
    <w:rsid w:val="00DC7176"/>
    <w:rsid w:val="00DC72C6"/>
    <w:rsid w:val="00DC74A6"/>
    <w:rsid w:val="00DC7D27"/>
    <w:rsid w:val="00DD054C"/>
    <w:rsid w:val="00DD05E6"/>
    <w:rsid w:val="00DD0F52"/>
    <w:rsid w:val="00DD1A7A"/>
    <w:rsid w:val="00DD1E13"/>
    <w:rsid w:val="00DD2235"/>
    <w:rsid w:val="00DD2758"/>
    <w:rsid w:val="00DD3124"/>
    <w:rsid w:val="00DD4F42"/>
    <w:rsid w:val="00DD5033"/>
    <w:rsid w:val="00DD526C"/>
    <w:rsid w:val="00DD538F"/>
    <w:rsid w:val="00DD548E"/>
    <w:rsid w:val="00DD5697"/>
    <w:rsid w:val="00DD588F"/>
    <w:rsid w:val="00DD5E80"/>
    <w:rsid w:val="00DD60AB"/>
    <w:rsid w:val="00DD628A"/>
    <w:rsid w:val="00DD6FDA"/>
    <w:rsid w:val="00DD773B"/>
    <w:rsid w:val="00DD7B9E"/>
    <w:rsid w:val="00DE03DA"/>
    <w:rsid w:val="00DE0559"/>
    <w:rsid w:val="00DE0E50"/>
    <w:rsid w:val="00DE1687"/>
    <w:rsid w:val="00DE1786"/>
    <w:rsid w:val="00DE19EC"/>
    <w:rsid w:val="00DE1CD2"/>
    <w:rsid w:val="00DE1E65"/>
    <w:rsid w:val="00DE1F23"/>
    <w:rsid w:val="00DE2410"/>
    <w:rsid w:val="00DE2445"/>
    <w:rsid w:val="00DE27DC"/>
    <w:rsid w:val="00DE2BC0"/>
    <w:rsid w:val="00DE3346"/>
    <w:rsid w:val="00DE3426"/>
    <w:rsid w:val="00DE396A"/>
    <w:rsid w:val="00DE3BEF"/>
    <w:rsid w:val="00DE3DF9"/>
    <w:rsid w:val="00DE44EA"/>
    <w:rsid w:val="00DE53FC"/>
    <w:rsid w:val="00DE5727"/>
    <w:rsid w:val="00DE5897"/>
    <w:rsid w:val="00DE590C"/>
    <w:rsid w:val="00DE5CAB"/>
    <w:rsid w:val="00DE7079"/>
    <w:rsid w:val="00DE7256"/>
    <w:rsid w:val="00DE7E89"/>
    <w:rsid w:val="00DE7F4F"/>
    <w:rsid w:val="00DF0367"/>
    <w:rsid w:val="00DF0AA1"/>
    <w:rsid w:val="00DF0DB4"/>
    <w:rsid w:val="00DF1313"/>
    <w:rsid w:val="00DF2FE7"/>
    <w:rsid w:val="00DF3022"/>
    <w:rsid w:val="00DF3939"/>
    <w:rsid w:val="00DF42D9"/>
    <w:rsid w:val="00DF44DC"/>
    <w:rsid w:val="00DF4DB6"/>
    <w:rsid w:val="00DF523A"/>
    <w:rsid w:val="00DF591B"/>
    <w:rsid w:val="00DF5F27"/>
    <w:rsid w:val="00DF6C5A"/>
    <w:rsid w:val="00DF736E"/>
    <w:rsid w:val="00DF7764"/>
    <w:rsid w:val="00DF7937"/>
    <w:rsid w:val="00DF7C03"/>
    <w:rsid w:val="00DF7C09"/>
    <w:rsid w:val="00DF7D05"/>
    <w:rsid w:val="00E00585"/>
    <w:rsid w:val="00E005C4"/>
    <w:rsid w:val="00E00BD6"/>
    <w:rsid w:val="00E01280"/>
    <w:rsid w:val="00E01B4D"/>
    <w:rsid w:val="00E01BBB"/>
    <w:rsid w:val="00E0374D"/>
    <w:rsid w:val="00E0404E"/>
    <w:rsid w:val="00E044B7"/>
    <w:rsid w:val="00E046A9"/>
    <w:rsid w:val="00E047DA"/>
    <w:rsid w:val="00E048CC"/>
    <w:rsid w:val="00E05289"/>
    <w:rsid w:val="00E056C8"/>
    <w:rsid w:val="00E061FF"/>
    <w:rsid w:val="00E065C3"/>
    <w:rsid w:val="00E06A34"/>
    <w:rsid w:val="00E06EC8"/>
    <w:rsid w:val="00E07939"/>
    <w:rsid w:val="00E079CC"/>
    <w:rsid w:val="00E079F0"/>
    <w:rsid w:val="00E104F0"/>
    <w:rsid w:val="00E10FEC"/>
    <w:rsid w:val="00E118BA"/>
    <w:rsid w:val="00E11B9F"/>
    <w:rsid w:val="00E124DC"/>
    <w:rsid w:val="00E1285E"/>
    <w:rsid w:val="00E12BC5"/>
    <w:rsid w:val="00E12C7C"/>
    <w:rsid w:val="00E1359E"/>
    <w:rsid w:val="00E1507C"/>
    <w:rsid w:val="00E155EA"/>
    <w:rsid w:val="00E1566F"/>
    <w:rsid w:val="00E15FF2"/>
    <w:rsid w:val="00E1693D"/>
    <w:rsid w:val="00E16CD2"/>
    <w:rsid w:val="00E17853"/>
    <w:rsid w:val="00E17BB7"/>
    <w:rsid w:val="00E17E6A"/>
    <w:rsid w:val="00E2016F"/>
    <w:rsid w:val="00E21FD8"/>
    <w:rsid w:val="00E22D4D"/>
    <w:rsid w:val="00E23086"/>
    <w:rsid w:val="00E23A95"/>
    <w:rsid w:val="00E2498A"/>
    <w:rsid w:val="00E253E1"/>
    <w:rsid w:val="00E255E3"/>
    <w:rsid w:val="00E256F1"/>
    <w:rsid w:val="00E25936"/>
    <w:rsid w:val="00E259F0"/>
    <w:rsid w:val="00E25C7A"/>
    <w:rsid w:val="00E25FC3"/>
    <w:rsid w:val="00E26988"/>
    <w:rsid w:val="00E26EF6"/>
    <w:rsid w:val="00E26F0F"/>
    <w:rsid w:val="00E26F18"/>
    <w:rsid w:val="00E27AAC"/>
    <w:rsid w:val="00E30A99"/>
    <w:rsid w:val="00E316A2"/>
    <w:rsid w:val="00E31999"/>
    <w:rsid w:val="00E32176"/>
    <w:rsid w:val="00E325E2"/>
    <w:rsid w:val="00E33D04"/>
    <w:rsid w:val="00E33F42"/>
    <w:rsid w:val="00E3422A"/>
    <w:rsid w:val="00E351CB"/>
    <w:rsid w:val="00E35B55"/>
    <w:rsid w:val="00E364E1"/>
    <w:rsid w:val="00E3679B"/>
    <w:rsid w:val="00E36F4D"/>
    <w:rsid w:val="00E376F1"/>
    <w:rsid w:val="00E37720"/>
    <w:rsid w:val="00E37D09"/>
    <w:rsid w:val="00E37E6F"/>
    <w:rsid w:val="00E37EA5"/>
    <w:rsid w:val="00E40562"/>
    <w:rsid w:val="00E40AAD"/>
    <w:rsid w:val="00E426FD"/>
    <w:rsid w:val="00E429CE"/>
    <w:rsid w:val="00E432E9"/>
    <w:rsid w:val="00E43E97"/>
    <w:rsid w:val="00E43FAB"/>
    <w:rsid w:val="00E447C5"/>
    <w:rsid w:val="00E44BF7"/>
    <w:rsid w:val="00E45436"/>
    <w:rsid w:val="00E45504"/>
    <w:rsid w:val="00E45ACB"/>
    <w:rsid w:val="00E45DFA"/>
    <w:rsid w:val="00E465D2"/>
    <w:rsid w:val="00E46BA8"/>
    <w:rsid w:val="00E46CDD"/>
    <w:rsid w:val="00E46D80"/>
    <w:rsid w:val="00E47056"/>
    <w:rsid w:val="00E4726B"/>
    <w:rsid w:val="00E51347"/>
    <w:rsid w:val="00E5196B"/>
    <w:rsid w:val="00E5220A"/>
    <w:rsid w:val="00E525AA"/>
    <w:rsid w:val="00E528C2"/>
    <w:rsid w:val="00E52C1E"/>
    <w:rsid w:val="00E52D7A"/>
    <w:rsid w:val="00E53C9F"/>
    <w:rsid w:val="00E53EC8"/>
    <w:rsid w:val="00E542F5"/>
    <w:rsid w:val="00E54346"/>
    <w:rsid w:val="00E54616"/>
    <w:rsid w:val="00E54C27"/>
    <w:rsid w:val="00E54D29"/>
    <w:rsid w:val="00E5599C"/>
    <w:rsid w:val="00E5607F"/>
    <w:rsid w:val="00E56414"/>
    <w:rsid w:val="00E56689"/>
    <w:rsid w:val="00E56B28"/>
    <w:rsid w:val="00E56D6A"/>
    <w:rsid w:val="00E57311"/>
    <w:rsid w:val="00E57B78"/>
    <w:rsid w:val="00E57DF5"/>
    <w:rsid w:val="00E57F74"/>
    <w:rsid w:val="00E6051C"/>
    <w:rsid w:val="00E605A9"/>
    <w:rsid w:val="00E61455"/>
    <w:rsid w:val="00E61D03"/>
    <w:rsid w:val="00E61DB6"/>
    <w:rsid w:val="00E62DC3"/>
    <w:rsid w:val="00E6368C"/>
    <w:rsid w:val="00E64262"/>
    <w:rsid w:val="00E642F2"/>
    <w:rsid w:val="00E647F5"/>
    <w:rsid w:val="00E64989"/>
    <w:rsid w:val="00E6535F"/>
    <w:rsid w:val="00E6541C"/>
    <w:rsid w:val="00E6619C"/>
    <w:rsid w:val="00E66268"/>
    <w:rsid w:val="00E664D2"/>
    <w:rsid w:val="00E6673E"/>
    <w:rsid w:val="00E66AFD"/>
    <w:rsid w:val="00E671E3"/>
    <w:rsid w:val="00E675CD"/>
    <w:rsid w:val="00E67E6F"/>
    <w:rsid w:val="00E67EA4"/>
    <w:rsid w:val="00E70211"/>
    <w:rsid w:val="00E70976"/>
    <w:rsid w:val="00E70B90"/>
    <w:rsid w:val="00E70C2E"/>
    <w:rsid w:val="00E70CDF"/>
    <w:rsid w:val="00E71CF2"/>
    <w:rsid w:val="00E727B0"/>
    <w:rsid w:val="00E72A01"/>
    <w:rsid w:val="00E732BD"/>
    <w:rsid w:val="00E73859"/>
    <w:rsid w:val="00E74223"/>
    <w:rsid w:val="00E74C4A"/>
    <w:rsid w:val="00E75A01"/>
    <w:rsid w:val="00E7704B"/>
    <w:rsid w:val="00E771C2"/>
    <w:rsid w:val="00E772C4"/>
    <w:rsid w:val="00E77456"/>
    <w:rsid w:val="00E80721"/>
    <w:rsid w:val="00E81905"/>
    <w:rsid w:val="00E829D1"/>
    <w:rsid w:val="00E8336F"/>
    <w:rsid w:val="00E8353E"/>
    <w:rsid w:val="00E83770"/>
    <w:rsid w:val="00E83D62"/>
    <w:rsid w:val="00E83DFC"/>
    <w:rsid w:val="00E83F2B"/>
    <w:rsid w:val="00E84B74"/>
    <w:rsid w:val="00E84CD7"/>
    <w:rsid w:val="00E84DC7"/>
    <w:rsid w:val="00E851BF"/>
    <w:rsid w:val="00E85704"/>
    <w:rsid w:val="00E85941"/>
    <w:rsid w:val="00E85D0F"/>
    <w:rsid w:val="00E865E7"/>
    <w:rsid w:val="00E86651"/>
    <w:rsid w:val="00E8688C"/>
    <w:rsid w:val="00E86A70"/>
    <w:rsid w:val="00E87011"/>
    <w:rsid w:val="00E8731A"/>
    <w:rsid w:val="00E8763E"/>
    <w:rsid w:val="00E90EC3"/>
    <w:rsid w:val="00E918A6"/>
    <w:rsid w:val="00E91AEF"/>
    <w:rsid w:val="00E92245"/>
    <w:rsid w:val="00E924EF"/>
    <w:rsid w:val="00E9273C"/>
    <w:rsid w:val="00E92B2C"/>
    <w:rsid w:val="00E92BC2"/>
    <w:rsid w:val="00E92FC9"/>
    <w:rsid w:val="00E93139"/>
    <w:rsid w:val="00E932BF"/>
    <w:rsid w:val="00E93DEF"/>
    <w:rsid w:val="00E9427E"/>
    <w:rsid w:val="00E9434E"/>
    <w:rsid w:val="00E9497E"/>
    <w:rsid w:val="00E94A4C"/>
    <w:rsid w:val="00E94DA9"/>
    <w:rsid w:val="00E95A41"/>
    <w:rsid w:val="00E9627E"/>
    <w:rsid w:val="00E96868"/>
    <w:rsid w:val="00E96B46"/>
    <w:rsid w:val="00E972A5"/>
    <w:rsid w:val="00E97587"/>
    <w:rsid w:val="00E9778E"/>
    <w:rsid w:val="00E97EC5"/>
    <w:rsid w:val="00EA08D7"/>
    <w:rsid w:val="00EA0A11"/>
    <w:rsid w:val="00EA0B64"/>
    <w:rsid w:val="00EA1450"/>
    <w:rsid w:val="00EA18E8"/>
    <w:rsid w:val="00EA1B14"/>
    <w:rsid w:val="00EA1BE7"/>
    <w:rsid w:val="00EA1EE0"/>
    <w:rsid w:val="00EA1EE4"/>
    <w:rsid w:val="00EA2868"/>
    <w:rsid w:val="00EA3645"/>
    <w:rsid w:val="00EA3D2E"/>
    <w:rsid w:val="00EA5C68"/>
    <w:rsid w:val="00EA60C8"/>
    <w:rsid w:val="00EA6FB7"/>
    <w:rsid w:val="00EB05F7"/>
    <w:rsid w:val="00EB12DC"/>
    <w:rsid w:val="00EB155B"/>
    <w:rsid w:val="00EB2E2A"/>
    <w:rsid w:val="00EB36A9"/>
    <w:rsid w:val="00EB3956"/>
    <w:rsid w:val="00EB4280"/>
    <w:rsid w:val="00EB459E"/>
    <w:rsid w:val="00EB483C"/>
    <w:rsid w:val="00EB4A48"/>
    <w:rsid w:val="00EB4E85"/>
    <w:rsid w:val="00EB4FC8"/>
    <w:rsid w:val="00EB5D91"/>
    <w:rsid w:val="00EB636A"/>
    <w:rsid w:val="00EB63BE"/>
    <w:rsid w:val="00EB7359"/>
    <w:rsid w:val="00EB74E0"/>
    <w:rsid w:val="00EB7928"/>
    <w:rsid w:val="00EC083B"/>
    <w:rsid w:val="00EC153C"/>
    <w:rsid w:val="00EC1AE6"/>
    <w:rsid w:val="00EC1D4A"/>
    <w:rsid w:val="00EC1E37"/>
    <w:rsid w:val="00EC2C3A"/>
    <w:rsid w:val="00EC2C3F"/>
    <w:rsid w:val="00EC2DB3"/>
    <w:rsid w:val="00EC44A0"/>
    <w:rsid w:val="00EC4CDB"/>
    <w:rsid w:val="00EC57C9"/>
    <w:rsid w:val="00EC6C32"/>
    <w:rsid w:val="00EC70EB"/>
    <w:rsid w:val="00EC77DD"/>
    <w:rsid w:val="00ED0A54"/>
    <w:rsid w:val="00ED0ABD"/>
    <w:rsid w:val="00ED0E64"/>
    <w:rsid w:val="00ED0F0E"/>
    <w:rsid w:val="00ED1001"/>
    <w:rsid w:val="00ED14A9"/>
    <w:rsid w:val="00ED1B83"/>
    <w:rsid w:val="00ED20C8"/>
    <w:rsid w:val="00ED2B97"/>
    <w:rsid w:val="00ED315B"/>
    <w:rsid w:val="00ED328B"/>
    <w:rsid w:val="00ED3952"/>
    <w:rsid w:val="00ED3AB4"/>
    <w:rsid w:val="00ED3E0A"/>
    <w:rsid w:val="00ED48F5"/>
    <w:rsid w:val="00ED4A36"/>
    <w:rsid w:val="00ED6F08"/>
    <w:rsid w:val="00ED7404"/>
    <w:rsid w:val="00ED740F"/>
    <w:rsid w:val="00ED74BE"/>
    <w:rsid w:val="00EE1C29"/>
    <w:rsid w:val="00EE257C"/>
    <w:rsid w:val="00EE261B"/>
    <w:rsid w:val="00EE26F3"/>
    <w:rsid w:val="00EE3736"/>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4261"/>
    <w:rsid w:val="00EF4971"/>
    <w:rsid w:val="00EF5BBE"/>
    <w:rsid w:val="00EF5EB5"/>
    <w:rsid w:val="00EF65A9"/>
    <w:rsid w:val="00EF78ED"/>
    <w:rsid w:val="00EF7CEE"/>
    <w:rsid w:val="00F004AA"/>
    <w:rsid w:val="00F005F6"/>
    <w:rsid w:val="00F0060C"/>
    <w:rsid w:val="00F01405"/>
    <w:rsid w:val="00F01C49"/>
    <w:rsid w:val="00F0216F"/>
    <w:rsid w:val="00F0233D"/>
    <w:rsid w:val="00F028F8"/>
    <w:rsid w:val="00F03012"/>
    <w:rsid w:val="00F032A1"/>
    <w:rsid w:val="00F03438"/>
    <w:rsid w:val="00F03784"/>
    <w:rsid w:val="00F03DAF"/>
    <w:rsid w:val="00F04309"/>
    <w:rsid w:val="00F04964"/>
    <w:rsid w:val="00F04E8C"/>
    <w:rsid w:val="00F05354"/>
    <w:rsid w:val="00F05A11"/>
    <w:rsid w:val="00F05CDB"/>
    <w:rsid w:val="00F06610"/>
    <w:rsid w:val="00F06798"/>
    <w:rsid w:val="00F06D8F"/>
    <w:rsid w:val="00F1048B"/>
    <w:rsid w:val="00F10B04"/>
    <w:rsid w:val="00F111D8"/>
    <w:rsid w:val="00F113C2"/>
    <w:rsid w:val="00F118D6"/>
    <w:rsid w:val="00F11A09"/>
    <w:rsid w:val="00F11EC4"/>
    <w:rsid w:val="00F13575"/>
    <w:rsid w:val="00F13A12"/>
    <w:rsid w:val="00F13EB4"/>
    <w:rsid w:val="00F13EEC"/>
    <w:rsid w:val="00F14ABE"/>
    <w:rsid w:val="00F1500C"/>
    <w:rsid w:val="00F15EE9"/>
    <w:rsid w:val="00F15F23"/>
    <w:rsid w:val="00F16158"/>
    <w:rsid w:val="00F1684C"/>
    <w:rsid w:val="00F16862"/>
    <w:rsid w:val="00F16D2A"/>
    <w:rsid w:val="00F171B5"/>
    <w:rsid w:val="00F176CC"/>
    <w:rsid w:val="00F2043B"/>
    <w:rsid w:val="00F20C9A"/>
    <w:rsid w:val="00F21090"/>
    <w:rsid w:val="00F2262C"/>
    <w:rsid w:val="00F22A24"/>
    <w:rsid w:val="00F22A4E"/>
    <w:rsid w:val="00F22B06"/>
    <w:rsid w:val="00F23494"/>
    <w:rsid w:val="00F234E6"/>
    <w:rsid w:val="00F23714"/>
    <w:rsid w:val="00F23FE5"/>
    <w:rsid w:val="00F244EF"/>
    <w:rsid w:val="00F2465F"/>
    <w:rsid w:val="00F24CF8"/>
    <w:rsid w:val="00F24FBC"/>
    <w:rsid w:val="00F26275"/>
    <w:rsid w:val="00F27B6B"/>
    <w:rsid w:val="00F30A7E"/>
    <w:rsid w:val="00F3104E"/>
    <w:rsid w:val="00F31ECA"/>
    <w:rsid w:val="00F3288A"/>
    <w:rsid w:val="00F32BE1"/>
    <w:rsid w:val="00F335A8"/>
    <w:rsid w:val="00F33A72"/>
    <w:rsid w:val="00F34055"/>
    <w:rsid w:val="00F357EF"/>
    <w:rsid w:val="00F358F9"/>
    <w:rsid w:val="00F3759B"/>
    <w:rsid w:val="00F40A40"/>
    <w:rsid w:val="00F40DCD"/>
    <w:rsid w:val="00F41A12"/>
    <w:rsid w:val="00F41A26"/>
    <w:rsid w:val="00F41AD2"/>
    <w:rsid w:val="00F42D78"/>
    <w:rsid w:val="00F42E7E"/>
    <w:rsid w:val="00F4340D"/>
    <w:rsid w:val="00F43B8C"/>
    <w:rsid w:val="00F4428E"/>
    <w:rsid w:val="00F44A7C"/>
    <w:rsid w:val="00F44DB5"/>
    <w:rsid w:val="00F45131"/>
    <w:rsid w:val="00F4534A"/>
    <w:rsid w:val="00F456F0"/>
    <w:rsid w:val="00F457AC"/>
    <w:rsid w:val="00F45C18"/>
    <w:rsid w:val="00F45C86"/>
    <w:rsid w:val="00F464F1"/>
    <w:rsid w:val="00F4674B"/>
    <w:rsid w:val="00F474A8"/>
    <w:rsid w:val="00F479BA"/>
    <w:rsid w:val="00F47C1B"/>
    <w:rsid w:val="00F47D27"/>
    <w:rsid w:val="00F501F8"/>
    <w:rsid w:val="00F50D0A"/>
    <w:rsid w:val="00F51071"/>
    <w:rsid w:val="00F51AC8"/>
    <w:rsid w:val="00F51D27"/>
    <w:rsid w:val="00F5271E"/>
    <w:rsid w:val="00F52B9D"/>
    <w:rsid w:val="00F53156"/>
    <w:rsid w:val="00F531BD"/>
    <w:rsid w:val="00F537EC"/>
    <w:rsid w:val="00F53839"/>
    <w:rsid w:val="00F53EEB"/>
    <w:rsid w:val="00F53FA3"/>
    <w:rsid w:val="00F5465A"/>
    <w:rsid w:val="00F54A98"/>
    <w:rsid w:val="00F54B30"/>
    <w:rsid w:val="00F54FDB"/>
    <w:rsid w:val="00F550D6"/>
    <w:rsid w:val="00F554FA"/>
    <w:rsid w:val="00F55E38"/>
    <w:rsid w:val="00F55EB4"/>
    <w:rsid w:val="00F56491"/>
    <w:rsid w:val="00F5665E"/>
    <w:rsid w:val="00F56AD4"/>
    <w:rsid w:val="00F57003"/>
    <w:rsid w:val="00F57ABF"/>
    <w:rsid w:val="00F57C62"/>
    <w:rsid w:val="00F600EF"/>
    <w:rsid w:val="00F61253"/>
    <w:rsid w:val="00F619B6"/>
    <w:rsid w:val="00F61C51"/>
    <w:rsid w:val="00F61C9A"/>
    <w:rsid w:val="00F61EB9"/>
    <w:rsid w:val="00F625F1"/>
    <w:rsid w:val="00F62B5E"/>
    <w:rsid w:val="00F64438"/>
    <w:rsid w:val="00F64978"/>
    <w:rsid w:val="00F64E48"/>
    <w:rsid w:val="00F64F4C"/>
    <w:rsid w:val="00F65C05"/>
    <w:rsid w:val="00F6610B"/>
    <w:rsid w:val="00F66574"/>
    <w:rsid w:val="00F66AD9"/>
    <w:rsid w:val="00F66DB1"/>
    <w:rsid w:val="00F67DFC"/>
    <w:rsid w:val="00F67E17"/>
    <w:rsid w:val="00F70227"/>
    <w:rsid w:val="00F70B7F"/>
    <w:rsid w:val="00F70CE5"/>
    <w:rsid w:val="00F710A5"/>
    <w:rsid w:val="00F71751"/>
    <w:rsid w:val="00F7177B"/>
    <w:rsid w:val="00F718C3"/>
    <w:rsid w:val="00F71CA4"/>
    <w:rsid w:val="00F72BE8"/>
    <w:rsid w:val="00F72C37"/>
    <w:rsid w:val="00F72CB1"/>
    <w:rsid w:val="00F73BB4"/>
    <w:rsid w:val="00F74026"/>
    <w:rsid w:val="00F74CA9"/>
    <w:rsid w:val="00F754B1"/>
    <w:rsid w:val="00F75733"/>
    <w:rsid w:val="00F767CE"/>
    <w:rsid w:val="00F767EB"/>
    <w:rsid w:val="00F76D51"/>
    <w:rsid w:val="00F76F49"/>
    <w:rsid w:val="00F77B0E"/>
    <w:rsid w:val="00F80CA0"/>
    <w:rsid w:val="00F8180E"/>
    <w:rsid w:val="00F81D70"/>
    <w:rsid w:val="00F82587"/>
    <w:rsid w:val="00F8261E"/>
    <w:rsid w:val="00F82BF9"/>
    <w:rsid w:val="00F834BE"/>
    <w:rsid w:val="00F83D10"/>
    <w:rsid w:val="00F83DFD"/>
    <w:rsid w:val="00F8417C"/>
    <w:rsid w:val="00F84C52"/>
    <w:rsid w:val="00F856CF"/>
    <w:rsid w:val="00F85836"/>
    <w:rsid w:val="00F873D2"/>
    <w:rsid w:val="00F87567"/>
    <w:rsid w:val="00F8765D"/>
    <w:rsid w:val="00F90524"/>
    <w:rsid w:val="00F91274"/>
    <w:rsid w:val="00F91CCC"/>
    <w:rsid w:val="00F91DB5"/>
    <w:rsid w:val="00F92112"/>
    <w:rsid w:val="00F921FF"/>
    <w:rsid w:val="00F9293C"/>
    <w:rsid w:val="00F92C92"/>
    <w:rsid w:val="00F93043"/>
    <w:rsid w:val="00F9316B"/>
    <w:rsid w:val="00F93F28"/>
    <w:rsid w:val="00F949CD"/>
    <w:rsid w:val="00F94A6E"/>
    <w:rsid w:val="00F95CBC"/>
    <w:rsid w:val="00F96A59"/>
    <w:rsid w:val="00F96F47"/>
    <w:rsid w:val="00FA00EE"/>
    <w:rsid w:val="00FA050B"/>
    <w:rsid w:val="00FA0C92"/>
    <w:rsid w:val="00FA0FF4"/>
    <w:rsid w:val="00FA2099"/>
    <w:rsid w:val="00FA21EE"/>
    <w:rsid w:val="00FA2E80"/>
    <w:rsid w:val="00FA30F1"/>
    <w:rsid w:val="00FA351D"/>
    <w:rsid w:val="00FA3702"/>
    <w:rsid w:val="00FA378B"/>
    <w:rsid w:val="00FA3900"/>
    <w:rsid w:val="00FA3E25"/>
    <w:rsid w:val="00FA493F"/>
    <w:rsid w:val="00FA4B77"/>
    <w:rsid w:val="00FA4BA4"/>
    <w:rsid w:val="00FA51F4"/>
    <w:rsid w:val="00FA529B"/>
    <w:rsid w:val="00FA5EC7"/>
    <w:rsid w:val="00FA612C"/>
    <w:rsid w:val="00FA64BB"/>
    <w:rsid w:val="00FA6564"/>
    <w:rsid w:val="00FA669F"/>
    <w:rsid w:val="00FA68EB"/>
    <w:rsid w:val="00FA69D2"/>
    <w:rsid w:val="00FA77B2"/>
    <w:rsid w:val="00FA7DB5"/>
    <w:rsid w:val="00FA7F87"/>
    <w:rsid w:val="00FB03C5"/>
    <w:rsid w:val="00FB0524"/>
    <w:rsid w:val="00FB0F25"/>
    <w:rsid w:val="00FB0FF4"/>
    <w:rsid w:val="00FB11A3"/>
    <w:rsid w:val="00FB11CC"/>
    <w:rsid w:val="00FB1A41"/>
    <w:rsid w:val="00FB2701"/>
    <w:rsid w:val="00FB28D1"/>
    <w:rsid w:val="00FB3041"/>
    <w:rsid w:val="00FB42A3"/>
    <w:rsid w:val="00FB4362"/>
    <w:rsid w:val="00FB44C5"/>
    <w:rsid w:val="00FB5811"/>
    <w:rsid w:val="00FB5BC7"/>
    <w:rsid w:val="00FB6505"/>
    <w:rsid w:val="00FB65C7"/>
    <w:rsid w:val="00FB671B"/>
    <w:rsid w:val="00FB6789"/>
    <w:rsid w:val="00FB690D"/>
    <w:rsid w:val="00FB6A8A"/>
    <w:rsid w:val="00FB706A"/>
    <w:rsid w:val="00FB7368"/>
    <w:rsid w:val="00FB744C"/>
    <w:rsid w:val="00FB7520"/>
    <w:rsid w:val="00FB7C8B"/>
    <w:rsid w:val="00FC0249"/>
    <w:rsid w:val="00FC0837"/>
    <w:rsid w:val="00FC0CFE"/>
    <w:rsid w:val="00FC1202"/>
    <w:rsid w:val="00FC1DB0"/>
    <w:rsid w:val="00FC20D1"/>
    <w:rsid w:val="00FC36EA"/>
    <w:rsid w:val="00FC3A85"/>
    <w:rsid w:val="00FC549D"/>
    <w:rsid w:val="00FC563A"/>
    <w:rsid w:val="00FC586F"/>
    <w:rsid w:val="00FC5A0B"/>
    <w:rsid w:val="00FC5D95"/>
    <w:rsid w:val="00FC608E"/>
    <w:rsid w:val="00FC63D3"/>
    <w:rsid w:val="00FC65A2"/>
    <w:rsid w:val="00FC76AB"/>
    <w:rsid w:val="00FD0D32"/>
    <w:rsid w:val="00FD10D9"/>
    <w:rsid w:val="00FD22C1"/>
    <w:rsid w:val="00FD2A9A"/>
    <w:rsid w:val="00FD3BE4"/>
    <w:rsid w:val="00FD4063"/>
    <w:rsid w:val="00FD40FB"/>
    <w:rsid w:val="00FD4177"/>
    <w:rsid w:val="00FD46AF"/>
    <w:rsid w:val="00FD47CB"/>
    <w:rsid w:val="00FD4E21"/>
    <w:rsid w:val="00FD4F82"/>
    <w:rsid w:val="00FD5C13"/>
    <w:rsid w:val="00FD5C4D"/>
    <w:rsid w:val="00FD6185"/>
    <w:rsid w:val="00FD6239"/>
    <w:rsid w:val="00FD638A"/>
    <w:rsid w:val="00FD6BA6"/>
    <w:rsid w:val="00FD6CB7"/>
    <w:rsid w:val="00FD7A6F"/>
    <w:rsid w:val="00FD7C39"/>
    <w:rsid w:val="00FD7D28"/>
    <w:rsid w:val="00FE0991"/>
    <w:rsid w:val="00FE110C"/>
    <w:rsid w:val="00FE12AC"/>
    <w:rsid w:val="00FE2482"/>
    <w:rsid w:val="00FE2555"/>
    <w:rsid w:val="00FE26F9"/>
    <w:rsid w:val="00FE2A33"/>
    <w:rsid w:val="00FE38C6"/>
    <w:rsid w:val="00FE3E4A"/>
    <w:rsid w:val="00FE4C6D"/>
    <w:rsid w:val="00FE62FA"/>
    <w:rsid w:val="00FE640D"/>
    <w:rsid w:val="00FE64D8"/>
    <w:rsid w:val="00FE6578"/>
    <w:rsid w:val="00FE7001"/>
    <w:rsid w:val="00FE7BAF"/>
    <w:rsid w:val="00FE7E9C"/>
    <w:rsid w:val="00FF06FB"/>
    <w:rsid w:val="00FF0E99"/>
    <w:rsid w:val="00FF0F2E"/>
    <w:rsid w:val="00FF2228"/>
    <w:rsid w:val="00FF2642"/>
    <w:rsid w:val="00FF27BE"/>
    <w:rsid w:val="00FF305A"/>
    <w:rsid w:val="00FF3EE4"/>
    <w:rsid w:val="00FF3FE0"/>
    <w:rsid w:val="00FF4508"/>
    <w:rsid w:val="00FF47A7"/>
    <w:rsid w:val="00FF4C36"/>
    <w:rsid w:val="00FF526C"/>
    <w:rsid w:val="00FF5A95"/>
    <w:rsid w:val="00FF5AF0"/>
    <w:rsid w:val="00FF6AFA"/>
    <w:rsid w:val="00FF6CD4"/>
    <w:rsid w:val="00FF6E95"/>
    <w:rsid w:val="00FF769A"/>
    <w:rsid w:val="00FF79FD"/>
    <w:rsid w:val="10C940E9"/>
    <w:rsid w:val="154816E5"/>
    <w:rsid w:val="163D5A89"/>
    <w:rsid w:val="1EAE5864"/>
    <w:rsid w:val="2E44557E"/>
    <w:rsid w:val="306C3781"/>
    <w:rsid w:val="31B23A98"/>
    <w:rsid w:val="3CFE56EF"/>
    <w:rsid w:val="450F48DA"/>
    <w:rsid w:val="4DAA2F7A"/>
    <w:rsid w:val="4E177D2B"/>
    <w:rsid w:val="4E7D5736"/>
    <w:rsid w:val="5F4D3766"/>
    <w:rsid w:val="67696832"/>
    <w:rsid w:val="6B275FB9"/>
    <w:rsid w:val="73C320F2"/>
    <w:rsid w:val="798E6DF9"/>
    <w:rsid w:val="79FC7118"/>
    <w:rsid w:val="7DE42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3F547377"/>
  <w15:docId w15:val="{E54948B3-ADE6-4483-B944-D750828B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aption">
    <w:name w:val="caption"/>
    <w:basedOn w:val="Normal"/>
    <w:next w:val="Normal"/>
    <w:qFormat/>
    <w:pPr>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iPriority w:val="99"/>
    <w:unhideWhenUsed/>
    <w:qFormat/>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styleId="FootnoteReference">
    <w:name w:val="footnote reference"/>
    <w:basedOn w:val="DefaultParagraphFont"/>
    <w:semiHidden/>
    <w:qFormat/>
    <w:rPr>
      <w:b/>
      <w:position w:val="6"/>
      <w:sz w:val="1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DocumentMapChar">
    <w:name w:val="Document Map Char"/>
    <w:link w:val="DocumentMap"/>
    <w:uiPriority w:val="99"/>
    <w:semiHidden/>
    <w:qFormat/>
    <w:rPr>
      <w:rFonts w:ascii="宋体"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eastAsia="Times New Roman" w:hAnsi="Arial"/>
      <w:b/>
      <w:sz w:val="18"/>
    </w:rPr>
  </w:style>
  <w:style w:type="character" w:customStyle="1" w:styleId="FooterChar">
    <w:name w:val="Footer Char"/>
    <w:link w:val="Footer"/>
    <w:qFormat/>
    <w:rPr>
      <w:rFonts w:ascii="Arial" w:eastAsia="Times New Roman" w:hAnsi="Arial"/>
      <w:b/>
      <w:i/>
      <w:sz w:val="18"/>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1"/>
    <w:uiPriority w:val="34"/>
    <w:qFormat/>
    <w:pPr>
      <w:ind w:firstLineChars="200" w:firstLine="420"/>
    </w:pPr>
  </w:style>
  <w:style w:type="character" w:customStyle="1" w:styleId="texhtml">
    <w:name w:val="texhtml"/>
    <w:basedOn w:val="DefaultParagraphFont"/>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uiPriority w:val="99"/>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link w:val="ListParagraph"/>
    <w:uiPriority w:val="34"/>
    <w:qFormat/>
    <w:locked/>
    <w:rPr>
      <w:rFonts w:ascii="Times New Roman" w:eastAsia="Times New Roman" w:hAnsi="Times New Roman"/>
    </w:rPr>
  </w:style>
  <w:style w:type="character" w:customStyle="1" w:styleId="a">
    <w:name w:val="列表段落 字符"/>
    <w:aliases w:val="列表段落11 字符,列 字符"/>
    <w:uiPriority w:val="34"/>
    <w:qFormat/>
    <w:locked/>
    <w:rPr>
      <w:rFonts w:eastAsia="MS Mincho"/>
      <w:lang w:val="en-GB"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b/>
      <w:bCs/>
    </w:rPr>
  </w:style>
  <w:style w:type="paragraph" w:customStyle="1" w:styleId="1">
    <w:name w:val="修订1"/>
    <w:hidden/>
    <w:uiPriority w:val="99"/>
    <w:semiHidden/>
    <w:qFormat/>
    <w:rPr>
      <w:rFonts w:ascii="Times New Roman" w:eastAsia="Times New Roman" w:hAnsi="Times New Roman"/>
      <w:lang w:val="en-GB" w:eastAsia="en-GB"/>
    </w:rPr>
  </w:style>
  <w:style w:type="character" w:customStyle="1" w:styleId="B1Char">
    <w:name w:val="B1 Char"/>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uiPriority w:val="34"/>
    <w:qFormat/>
    <w:locked/>
  </w:style>
  <w:style w:type="paragraph" w:customStyle="1" w:styleId="Agreement">
    <w:name w:val="Agreement"/>
    <w:basedOn w:val="Normal"/>
    <w:next w:val="Normal"/>
    <w:qFormat/>
    <w:pPr>
      <w:widowControl w:val="0"/>
      <w:numPr>
        <w:numId w:val="1"/>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Normal"/>
    <w:link w:val="Doc-text2Char"/>
    <w:qFormat/>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paragraph" w:customStyle="1" w:styleId="Revision1">
    <w:name w:val="Revision1"/>
    <w:hidden/>
    <w:uiPriority w:val="99"/>
    <w:unhideWhenUsed/>
    <w:qFormat/>
    <w:rPr>
      <w:rFonts w:ascii="Times New Roman" w:eastAsia="Times New Roman" w:hAnsi="Times New Roman"/>
      <w:lang w:val="en-GB" w:eastAsia="en-GB"/>
    </w:rPr>
  </w:style>
  <w:style w:type="character" w:customStyle="1" w:styleId="TALChar">
    <w:name w:val="TAL Char"/>
    <w:qFormat/>
    <w:rPr>
      <w:rFonts w:ascii="Arial" w:hAnsi="Arial"/>
      <w:sz w:val="18"/>
      <w:lang w:val="zh-CN" w:eastAsia="en-US"/>
    </w:rPr>
  </w:style>
  <w:style w:type="paragraph" w:customStyle="1" w:styleId="2">
    <w:name w:val="修订2"/>
    <w:hidden/>
    <w:uiPriority w:val="99"/>
    <w:unhideWhenUsed/>
    <w:qFormat/>
    <w:rPr>
      <w:rFonts w:ascii="Times New Roman" w:eastAsia="Times New Roman" w:hAnsi="Times New Roman"/>
      <w:lang w:val="en-GB" w:eastAsia="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styleId="Revision">
    <w:name w:val="Revision"/>
    <w:hidden/>
    <w:uiPriority w:val="99"/>
    <w:semiHidden/>
    <w:rsid w:val="00BB176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410">
      <w:bodyDiv w:val="1"/>
      <w:marLeft w:val="0"/>
      <w:marRight w:val="0"/>
      <w:marTop w:val="0"/>
      <w:marBottom w:val="0"/>
      <w:divBdr>
        <w:top w:val="none" w:sz="0" w:space="0" w:color="auto"/>
        <w:left w:val="none" w:sz="0" w:space="0" w:color="auto"/>
        <w:bottom w:val="none" w:sz="0" w:space="0" w:color="auto"/>
        <w:right w:val="none" w:sz="0" w:space="0" w:color="auto"/>
      </w:divBdr>
    </w:div>
    <w:div w:id="6181437">
      <w:bodyDiv w:val="1"/>
      <w:marLeft w:val="0"/>
      <w:marRight w:val="0"/>
      <w:marTop w:val="0"/>
      <w:marBottom w:val="0"/>
      <w:divBdr>
        <w:top w:val="none" w:sz="0" w:space="0" w:color="auto"/>
        <w:left w:val="none" w:sz="0" w:space="0" w:color="auto"/>
        <w:bottom w:val="none" w:sz="0" w:space="0" w:color="auto"/>
        <w:right w:val="none" w:sz="0" w:space="0" w:color="auto"/>
      </w:divBdr>
    </w:div>
    <w:div w:id="30422439">
      <w:bodyDiv w:val="1"/>
      <w:marLeft w:val="0"/>
      <w:marRight w:val="0"/>
      <w:marTop w:val="0"/>
      <w:marBottom w:val="0"/>
      <w:divBdr>
        <w:top w:val="none" w:sz="0" w:space="0" w:color="auto"/>
        <w:left w:val="none" w:sz="0" w:space="0" w:color="auto"/>
        <w:bottom w:val="none" w:sz="0" w:space="0" w:color="auto"/>
        <w:right w:val="none" w:sz="0" w:space="0" w:color="auto"/>
      </w:divBdr>
    </w:div>
    <w:div w:id="31464250">
      <w:bodyDiv w:val="1"/>
      <w:marLeft w:val="0"/>
      <w:marRight w:val="0"/>
      <w:marTop w:val="0"/>
      <w:marBottom w:val="0"/>
      <w:divBdr>
        <w:top w:val="none" w:sz="0" w:space="0" w:color="auto"/>
        <w:left w:val="none" w:sz="0" w:space="0" w:color="auto"/>
        <w:bottom w:val="none" w:sz="0" w:space="0" w:color="auto"/>
        <w:right w:val="none" w:sz="0" w:space="0" w:color="auto"/>
      </w:divBdr>
    </w:div>
    <w:div w:id="36318966">
      <w:bodyDiv w:val="1"/>
      <w:marLeft w:val="0"/>
      <w:marRight w:val="0"/>
      <w:marTop w:val="0"/>
      <w:marBottom w:val="0"/>
      <w:divBdr>
        <w:top w:val="none" w:sz="0" w:space="0" w:color="auto"/>
        <w:left w:val="none" w:sz="0" w:space="0" w:color="auto"/>
        <w:bottom w:val="none" w:sz="0" w:space="0" w:color="auto"/>
        <w:right w:val="none" w:sz="0" w:space="0" w:color="auto"/>
      </w:divBdr>
    </w:div>
    <w:div w:id="47266019">
      <w:bodyDiv w:val="1"/>
      <w:marLeft w:val="0"/>
      <w:marRight w:val="0"/>
      <w:marTop w:val="0"/>
      <w:marBottom w:val="0"/>
      <w:divBdr>
        <w:top w:val="none" w:sz="0" w:space="0" w:color="auto"/>
        <w:left w:val="none" w:sz="0" w:space="0" w:color="auto"/>
        <w:bottom w:val="none" w:sz="0" w:space="0" w:color="auto"/>
        <w:right w:val="none" w:sz="0" w:space="0" w:color="auto"/>
      </w:divBdr>
    </w:div>
    <w:div w:id="54664785">
      <w:bodyDiv w:val="1"/>
      <w:marLeft w:val="0"/>
      <w:marRight w:val="0"/>
      <w:marTop w:val="0"/>
      <w:marBottom w:val="0"/>
      <w:divBdr>
        <w:top w:val="none" w:sz="0" w:space="0" w:color="auto"/>
        <w:left w:val="none" w:sz="0" w:space="0" w:color="auto"/>
        <w:bottom w:val="none" w:sz="0" w:space="0" w:color="auto"/>
        <w:right w:val="none" w:sz="0" w:space="0" w:color="auto"/>
      </w:divBdr>
    </w:div>
    <w:div w:id="54742874">
      <w:bodyDiv w:val="1"/>
      <w:marLeft w:val="0"/>
      <w:marRight w:val="0"/>
      <w:marTop w:val="0"/>
      <w:marBottom w:val="0"/>
      <w:divBdr>
        <w:top w:val="none" w:sz="0" w:space="0" w:color="auto"/>
        <w:left w:val="none" w:sz="0" w:space="0" w:color="auto"/>
        <w:bottom w:val="none" w:sz="0" w:space="0" w:color="auto"/>
        <w:right w:val="none" w:sz="0" w:space="0" w:color="auto"/>
      </w:divBdr>
    </w:div>
    <w:div w:id="57217407">
      <w:bodyDiv w:val="1"/>
      <w:marLeft w:val="0"/>
      <w:marRight w:val="0"/>
      <w:marTop w:val="0"/>
      <w:marBottom w:val="0"/>
      <w:divBdr>
        <w:top w:val="none" w:sz="0" w:space="0" w:color="auto"/>
        <w:left w:val="none" w:sz="0" w:space="0" w:color="auto"/>
        <w:bottom w:val="none" w:sz="0" w:space="0" w:color="auto"/>
        <w:right w:val="none" w:sz="0" w:space="0" w:color="auto"/>
      </w:divBdr>
    </w:div>
    <w:div w:id="81609708">
      <w:bodyDiv w:val="1"/>
      <w:marLeft w:val="0"/>
      <w:marRight w:val="0"/>
      <w:marTop w:val="0"/>
      <w:marBottom w:val="0"/>
      <w:divBdr>
        <w:top w:val="none" w:sz="0" w:space="0" w:color="auto"/>
        <w:left w:val="none" w:sz="0" w:space="0" w:color="auto"/>
        <w:bottom w:val="none" w:sz="0" w:space="0" w:color="auto"/>
        <w:right w:val="none" w:sz="0" w:space="0" w:color="auto"/>
      </w:divBdr>
    </w:div>
    <w:div w:id="83192051">
      <w:bodyDiv w:val="1"/>
      <w:marLeft w:val="0"/>
      <w:marRight w:val="0"/>
      <w:marTop w:val="0"/>
      <w:marBottom w:val="0"/>
      <w:divBdr>
        <w:top w:val="none" w:sz="0" w:space="0" w:color="auto"/>
        <w:left w:val="none" w:sz="0" w:space="0" w:color="auto"/>
        <w:bottom w:val="none" w:sz="0" w:space="0" w:color="auto"/>
        <w:right w:val="none" w:sz="0" w:space="0" w:color="auto"/>
      </w:divBdr>
    </w:div>
    <w:div w:id="88701456">
      <w:bodyDiv w:val="1"/>
      <w:marLeft w:val="0"/>
      <w:marRight w:val="0"/>
      <w:marTop w:val="0"/>
      <w:marBottom w:val="0"/>
      <w:divBdr>
        <w:top w:val="none" w:sz="0" w:space="0" w:color="auto"/>
        <w:left w:val="none" w:sz="0" w:space="0" w:color="auto"/>
        <w:bottom w:val="none" w:sz="0" w:space="0" w:color="auto"/>
        <w:right w:val="none" w:sz="0" w:space="0" w:color="auto"/>
      </w:divBdr>
    </w:div>
    <w:div w:id="89081711">
      <w:bodyDiv w:val="1"/>
      <w:marLeft w:val="0"/>
      <w:marRight w:val="0"/>
      <w:marTop w:val="0"/>
      <w:marBottom w:val="0"/>
      <w:divBdr>
        <w:top w:val="none" w:sz="0" w:space="0" w:color="auto"/>
        <w:left w:val="none" w:sz="0" w:space="0" w:color="auto"/>
        <w:bottom w:val="none" w:sz="0" w:space="0" w:color="auto"/>
        <w:right w:val="none" w:sz="0" w:space="0" w:color="auto"/>
      </w:divBdr>
    </w:div>
    <w:div w:id="95449829">
      <w:bodyDiv w:val="1"/>
      <w:marLeft w:val="0"/>
      <w:marRight w:val="0"/>
      <w:marTop w:val="0"/>
      <w:marBottom w:val="0"/>
      <w:divBdr>
        <w:top w:val="none" w:sz="0" w:space="0" w:color="auto"/>
        <w:left w:val="none" w:sz="0" w:space="0" w:color="auto"/>
        <w:bottom w:val="none" w:sz="0" w:space="0" w:color="auto"/>
        <w:right w:val="none" w:sz="0" w:space="0" w:color="auto"/>
      </w:divBdr>
    </w:div>
    <w:div w:id="101539756">
      <w:bodyDiv w:val="1"/>
      <w:marLeft w:val="0"/>
      <w:marRight w:val="0"/>
      <w:marTop w:val="0"/>
      <w:marBottom w:val="0"/>
      <w:divBdr>
        <w:top w:val="none" w:sz="0" w:space="0" w:color="auto"/>
        <w:left w:val="none" w:sz="0" w:space="0" w:color="auto"/>
        <w:bottom w:val="none" w:sz="0" w:space="0" w:color="auto"/>
        <w:right w:val="none" w:sz="0" w:space="0" w:color="auto"/>
      </w:divBdr>
    </w:div>
    <w:div w:id="104886638">
      <w:bodyDiv w:val="1"/>
      <w:marLeft w:val="0"/>
      <w:marRight w:val="0"/>
      <w:marTop w:val="0"/>
      <w:marBottom w:val="0"/>
      <w:divBdr>
        <w:top w:val="none" w:sz="0" w:space="0" w:color="auto"/>
        <w:left w:val="none" w:sz="0" w:space="0" w:color="auto"/>
        <w:bottom w:val="none" w:sz="0" w:space="0" w:color="auto"/>
        <w:right w:val="none" w:sz="0" w:space="0" w:color="auto"/>
      </w:divBdr>
    </w:div>
    <w:div w:id="107313314">
      <w:bodyDiv w:val="1"/>
      <w:marLeft w:val="0"/>
      <w:marRight w:val="0"/>
      <w:marTop w:val="0"/>
      <w:marBottom w:val="0"/>
      <w:divBdr>
        <w:top w:val="none" w:sz="0" w:space="0" w:color="auto"/>
        <w:left w:val="none" w:sz="0" w:space="0" w:color="auto"/>
        <w:bottom w:val="none" w:sz="0" w:space="0" w:color="auto"/>
        <w:right w:val="none" w:sz="0" w:space="0" w:color="auto"/>
      </w:divBdr>
    </w:div>
    <w:div w:id="121311470">
      <w:bodyDiv w:val="1"/>
      <w:marLeft w:val="0"/>
      <w:marRight w:val="0"/>
      <w:marTop w:val="0"/>
      <w:marBottom w:val="0"/>
      <w:divBdr>
        <w:top w:val="none" w:sz="0" w:space="0" w:color="auto"/>
        <w:left w:val="none" w:sz="0" w:space="0" w:color="auto"/>
        <w:bottom w:val="none" w:sz="0" w:space="0" w:color="auto"/>
        <w:right w:val="none" w:sz="0" w:space="0" w:color="auto"/>
      </w:divBdr>
    </w:div>
    <w:div w:id="121583772">
      <w:bodyDiv w:val="1"/>
      <w:marLeft w:val="0"/>
      <w:marRight w:val="0"/>
      <w:marTop w:val="0"/>
      <w:marBottom w:val="0"/>
      <w:divBdr>
        <w:top w:val="none" w:sz="0" w:space="0" w:color="auto"/>
        <w:left w:val="none" w:sz="0" w:space="0" w:color="auto"/>
        <w:bottom w:val="none" w:sz="0" w:space="0" w:color="auto"/>
        <w:right w:val="none" w:sz="0" w:space="0" w:color="auto"/>
      </w:divBdr>
    </w:div>
    <w:div w:id="122121005">
      <w:bodyDiv w:val="1"/>
      <w:marLeft w:val="0"/>
      <w:marRight w:val="0"/>
      <w:marTop w:val="0"/>
      <w:marBottom w:val="0"/>
      <w:divBdr>
        <w:top w:val="none" w:sz="0" w:space="0" w:color="auto"/>
        <w:left w:val="none" w:sz="0" w:space="0" w:color="auto"/>
        <w:bottom w:val="none" w:sz="0" w:space="0" w:color="auto"/>
        <w:right w:val="none" w:sz="0" w:space="0" w:color="auto"/>
      </w:divBdr>
    </w:div>
    <w:div w:id="129203681">
      <w:bodyDiv w:val="1"/>
      <w:marLeft w:val="0"/>
      <w:marRight w:val="0"/>
      <w:marTop w:val="0"/>
      <w:marBottom w:val="0"/>
      <w:divBdr>
        <w:top w:val="none" w:sz="0" w:space="0" w:color="auto"/>
        <w:left w:val="none" w:sz="0" w:space="0" w:color="auto"/>
        <w:bottom w:val="none" w:sz="0" w:space="0" w:color="auto"/>
        <w:right w:val="none" w:sz="0" w:space="0" w:color="auto"/>
      </w:divBdr>
    </w:div>
    <w:div w:id="135222585">
      <w:bodyDiv w:val="1"/>
      <w:marLeft w:val="0"/>
      <w:marRight w:val="0"/>
      <w:marTop w:val="0"/>
      <w:marBottom w:val="0"/>
      <w:divBdr>
        <w:top w:val="none" w:sz="0" w:space="0" w:color="auto"/>
        <w:left w:val="none" w:sz="0" w:space="0" w:color="auto"/>
        <w:bottom w:val="none" w:sz="0" w:space="0" w:color="auto"/>
        <w:right w:val="none" w:sz="0" w:space="0" w:color="auto"/>
      </w:divBdr>
    </w:div>
    <w:div w:id="142891390">
      <w:bodyDiv w:val="1"/>
      <w:marLeft w:val="0"/>
      <w:marRight w:val="0"/>
      <w:marTop w:val="0"/>
      <w:marBottom w:val="0"/>
      <w:divBdr>
        <w:top w:val="none" w:sz="0" w:space="0" w:color="auto"/>
        <w:left w:val="none" w:sz="0" w:space="0" w:color="auto"/>
        <w:bottom w:val="none" w:sz="0" w:space="0" w:color="auto"/>
        <w:right w:val="none" w:sz="0" w:space="0" w:color="auto"/>
      </w:divBdr>
    </w:div>
    <w:div w:id="149031414">
      <w:bodyDiv w:val="1"/>
      <w:marLeft w:val="0"/>
      <w:marRight w:val="0"/>
      <w:marTop w:val="0"/>
      <w:marBottom w:val="0"/>
      <w:divBdr>
        <w:top w:val="none" w:sz="0" w:space="0" w:color="auto"/>
        <w:left w:val="none" w:sz="0" w:space="0" w:color="auto"/>
        <w:bottom w:val="none" w:sz="0" w:space="0" w:color="auto"/>
        <w:right w:val="none" w:sz="0" w:space="0" w:color="auto"/>
      </w:divBdr>
    </w:div>
    <w:div w:id="155415164">
      <w:bodyDiv w:val="1"/>
      <w:marLeft w:val="0"/>
      <w:marRight w:val="0"/>
      <w:marTop w:val="0"/>
      <w:marBottom w:val="0"/>
      <w:divBdr>
        <w:top w:val="none" w:sz="0" w:space="0" w:color="auto"/>
        <w:left w:val="none" w:sz="0" w:space="0" w:color="auto"/>
        <w:bottom w:val="none" w:sz="0" w:space="0" w:color="auto"/>
        <w:right w:val="none" w:sz="0" w:space="0" w:color="auto"/>
      </w:divBdr>
    </w:div>
    <w:div w:id="155729339">
      <w:bodyDiv w:val="1"/>
      <w:marLeft w:val="0"/>
      <w:marRight w:val="0"/>
      <w:marTop w:val="0"/>
      <w:marBottom w:val="0"/>
      <w:divBdr>
        <w:top w:val="none" w:sz="0" w:space="0" w:color="auto"/>
        <w:left w:val="none" w:sz="0" w:space="0" w:color="auto"/>
        <w:bottom w:val="none" w:sz="0" w:space="0" w:color="auto"/>
        <w:right w:val="none" w:sz="0" w:space="0" w:color="auto"/>
      </w:divBdr>
    </w:div>
    <w:div w:id="159581660">
      <w:bodyDiv w:val="1"/>
      <w:marLeft w:val="0"/>
      <w:marRight w:val="0"/>
      <w:marTop w:val="0"/>
      <w:marBottom w:val="0"/>
      <w:divBdr>
        <w:top w:val="none" w:sz="0" w:space="0" w:color="auto"/>
        <w:left w:val="none" w:sz="0" w:space="0" w:color="auto"/>
        <w:bottom w:val="none" w:sz="0" w:space="0" w:color="auto"/>
        <w:right w:val="none" w:sz="0" w:space="0" w:color="auto"/>
      </w:divBdr>
    </w:div>
    <w:div w:id="160777536">
      <w:bodyDiv w:val="1"/>
      <w:marLeft w:val="0"/>
      <w:marRight w:val="0"/>
      <w:marTop w:val="0"/>
      <w:marBottom w:val="0"/>
      <w:divBdr>
        <w:top w:val="none" w:sz="0" w:space="0" w:color="auto"/>
        <w:left w:val="none" w:sz="0" w:space="0" w:color="auto"/>
        <w:bottom w:val="none" w:sz="0" w:space="0" w:color="auto"/>
        <w:right w:val="none" w:sz="0" w:space="0" w:color="auto"/>
      </w:divBdr>
    </w:div>
    <w:div w:id="166480409">
      <w:bodyDiv w:val="1"/>
      <w:marLeft w:val="0"/>
      <w:marRight w:val="0"/>
      <w:marTop w:val="0"/>
      <w:marBottom w:val="0"/>
      <w:divBdr>
        <w:top w:val="none" w:sz="0" w:space="0" w:color="auto"/>
        <w:left w:val="none" w:sz="0" w:space="0" w:color="auto"/>
        <w:bottom w:val="none" w:sz="0" w:space="0" w:color="auto"/>
        <w:right w:val="none" w:sz="0" w:space="0" w:color="auto"/>
      </w:divBdr>
    </w:div>
    <w:div w:id="169150135">
      <w:bodyDiv w:val="1"/>
      <w:marLeft w:val="0"/>
      <w:marRight w:val="0"/>
      <w:marTop w:val="0"/>
      <w:marBottom w:val="0"/>
      <w:divBdr>
        <w:top w:val="none" w:sz="0" w:space="0" w:color="auto"/>
        <w:left w:val="none" w:sz="0" w:space="0" w:color="auto"/>
        <w:bottom w:val="none" w:sz="0" w:space="0" w:color="auto"/>
        <w:right w:val="none" w:sz="0" w:space="0" w:color="auto"/>
      </w:divBdr>
    </w:div>
    <w:div w:id="174198172">
      <w:bodyDiv w:val="1"/>
      <w:marLeft w:val="0"/>
      <w:marRight w:val="0"/>
      <w:marTop w:val="0"/>
      <w:marBottom w:val="0"/>
      <w:divBdr>
        <w:top w:val="none" w:sz="0" w:space="0" w:color="auto"/>
        <w:left w:val="none" w:sz="0" w:space="0" w:color="auto"/>
        <w:bottom w:val="none" w:sz="0" w:space="0" w:color="auto"/>
        <w:right w:val="none" w:sz="0" w:space="0" w:color="auto"/>
      </w:divBdr>
    </w:div>
    <w:div w:id="177082377">
      <w:bodyDiv w:val="1"/>
      <w:marLeft w:val="0"/>
      <w:marRight w:val="0"/>
      <w:marTop w:val="0"/>
      <w:marBottom w:val="0"/>
      <w:divBdr>
        <w:top w:val="none" w:sz="0" w:space="0" w:color="auto"/>
        <w:left w:val="none" w:sz="0" w:space="0" w:color="auto"/>
        <w:bottom w:val="none" w:sz="0" w:space="0" w:color="auto"/>
        <w:right w:val="none" w:sz="0" w:space="0" w:color="auto"/>
      </w:divBdr>
    </w:div>
    <w:div w:id="185028633">
      <w:bodyDiv w:val="1"/>
      <w:marLeft w:val="0"/>
      <w:marRight w:val="0"/>
      <w:marTop w:val="0"/>
      <w:marBottom w:val="0"/>
      <w:divBdr>
        <w:top w:val="none" w:sz="0" w:space="0" w:color="auto"/>
        <w:left w:val="none" w:sz="0" w:space="0" w:color="auto"/>
        <w:bottom w:val="none" w:sz="0" w:space="0" w:color="auto"/>
        <w:right w:val="none" w:sz="0" w:space="0" w:color="auto"/>
      </w:divBdr>
    </w:div>
    <w:div w:id="195429394">
      <w:bodyDiv w:val="1"/>
      <w:marLeft w:val="0"/>
      <w:marRight w:val="0"/>
      <w:marTop w:val="0"/>
      <w:marBottom w:val="0"/>
      <w:divBdr>
        <w:top w:val="none" w:sz="0" w:space="0" w:color="auto"/>
        <w:left w:val="none" w:sz="0" w:space="0" w:color="auto"/>
        <w:bottom w:val="none" w:sz="0" w:space="0" w:color="auto"/>
        <w:right w:val="none" w:sz="0" w:space="0" w:color="auto"/>
      </w:divBdr>
    </w:div>
    <w:div w:id="204609816">
      <w:bodyDiv w:val="1"/>
      <w:marLeft w:val="0"/>
      <w:marRight w:val="0"/>
      <w:marTop w:val="0"/>
      <w:marBottom w:val="0"/>
      <w:divBdr>
        <w:top w:val="none" w:sz="0" w:space="0" w:color="auto"/>
        <w:left w:val="none" w:sz="0" w:space="0" w:color="auto"/>
        <w:bottom w:val="none" w:sz="0" w:space="0" w:color="auto"/>
        <w:right w:val="none" w:sz="0" w:space="0" w:color="auto"/>
      </w:divBdr>
    </w:div>
    <w:div w:id="204635765">
      <w:bodyDiv w:val="1"/>
      <w:marLeft w:val="0"/>
      <w:marRight w:val="0"/>
      <w:marTop w:val="0"/>
      <w:marBottom w:val="0"/>
      <w:divBdr>
        <w:top w:val="none" w:sz="0" w:space="0" w:color="auto"/>
        <w:left w:val="none" w:sz="0" w:space="0" w:color="auto"/>
        <w:bottom w:val="none" w:sz="0" w:space="0" w:color="auto"/>
        <w:right w:val="none" w:sz="0" w:space="0" w:color="auto"/>
      </w:divBdr>
    </w:div>
    <w:div w:id="207105571">
      <w:bodyDiv w:val="1"/>
      <w:marLeft w:val="0"/>
      <w:marRight w:val="0"/>
      <w:marTop w:val="0"/>
      <w:marBottom w:val="0"/>
      <w:divBdr>
        <w:top w:val="none" w:sz="0" w:space="0" w:color="auto"/>
        <w:left w:val="none" w:sz="0" w:space="0" w:color="auto"/>
        <w:bottom w:val="none" w:sz="0" w:space="0" w:color="auto"/>
        <w:right w:val="none" w:sz="0" w:space="0" w:color="auto"/>
      </w:divBdr>
    </w:div>
    <w:div w:id="216939906">
      <w:bodyDiv w:val="1"/>
      <w:marLeft w:val="0"/>
      <w:marRight w:val="0"/>
      <w:marTop w:val="0"/>
      <w:marBottom w:val="0"/>
      <w:divBdr>
        <w:top w:val="none" w:sz="0" w:space="0" w:color="auto"/>
        <w:left w:val="none" w:sz="0" w:space="0" w:color="auto"/>
        <w:bottom w:val="none" w:sz="0" w:space="0" w:color="auto"/>
        <w:right w:val="none" w:sz="0" w:space="0" w:color="auto"/>
      </w:divBdr>
    </w:div>
    <w:div w:id="217206819">
      <w:bodyDiv w:val="1"/>
      <w:marLeft w:val="0"/>
      <w:marRight w:val="0"/>
      <w:marTop w:val="0"/>
      <w:marBottom w:val="0"/>
      <w:divBdr>
        <w:top w:val="none" w:sz="0" w:space="0" w:color="auto"/>
        <w:left w:val="none" w:sz="0" w:space="0" w:color="auto"/>
        <w:bottom w:val="none" w:sz="0" w:space="0" w:color="auto"/>
        <w:right w:val="none" w:sz="0" w:space="0" w:color="auto"/>
      </w:divBdr>
    </w:div>
    <w:div w:id="217518174">
      <w:bodyDiv w:val="1"/>
      <w:marLeft w:val="0"/>
      <w:marRight w:val="0"/>
      <w:marTop w:val="0"/>
      <w:marBottom w:val="0"/>
      <w:divBdr>
        <w:top w:val="none" w:sz="0" w:space="0" w:color="auto"/>
        <w:left w:val="none" w:sz="0" w:space="0" w:color="auto"/>
        <w:bottom w:val="none" w:sz="0" w:space="0" w:color="auto"/>
        <w:right w:val="none" w:sz="0" w:space="0" w:color="auto"/>
      </w:divBdr>
    </w:div>
    <w:div w:id="241332434">
      <w:bodyDiv w:val="1"/>
      <w:marLeft w:val="0"/>
      <w:marRight w:val="0"/>
      <w:marTop w:val="0"/>
      <w:marBottom w:val="0"/>
      <w:divBdr>
        <w:top w:val="none" w:sz="0" w:space="0" w:color="auto"/>
        <w:left w:val="none" w:sz="0" w:space="0" w:color="auto"/>
        <w:bottom w:val="none" w:sz="0" w:space="0" w:color="auto"/>
        <w:right w:val="none" w:sz="0" w:space="0" w:color="auto"/>
      </w:divBdr>
    </w:div>
    <w:div w:id="252515457">
      <w:bodyDiv w:val="1"/>
      <w:marLeft w:val="0"/>
      <w:marRight w:val="0"/>
      <w:marTop w:val="0"/>
      <w:marBottom w:val="0"/>
      <w:divBdr>
        <w:top w:val="none" w:sz="0" w:space="0" w:color="auto"/>
        <w:left w:val="none" w:sz="0" w:space="0" w:color="auto"/>
        <w:bottom w:val="none" w:sz="0" w:space="0" w:color="auto"/>
        <w:right w:val="none" w:sz="0" w:space="0" w:color="auto"/>
      </w:divBdr>
    </w:div>
    <w:div w:id="264045870">
      <w:bodyDiv w:val="1"/>
      <w:marLeft w:val="0"/>
      <w:marRight w:val="0"/>
      <w:marTop w:val="0"/>
      <w:marBottom w:val="0"/>
      <w:divBdr>
        <w:top w:val="none" w:sz="0" w:space="0" w:color="auto"/>
        <w:left w:val="none" w:sz="0" w:space="0" w:color="auto"/>
        <w:bottom w:val="none" w:sz="0" w:space="0" w:color="auto"/>
        <w:right w:val="none" w:sz="0" w:space="0" w:color="auto"/>
      </w:divBdr>
    </w:div>
    <w:div w:id="269361162">
      <w:bodyDiv w:val="1"/>
      <w:marLeft w:val="0"/>
      <w:marRight w:val="0"/>
      <w:marTop w:val="0"/>
      <w:marBottom w:val="0"/>
      <w:divBdr>
        <w:top w:val="none" w:sz="0" w:space="0" w:color="auto"/>
        <w:left w:val="none" w:sz="0" w:space="0" w:color="auto"/>
        <w:bottom w:val="none" w:sz="0" w:space="0" w:color="auto"/>
        <w:right w:val="none" w:sz="0" w:space="0" w:color="auto"/>
      </w:divBdr>
    </w:div>
    <w:div w:id="270171015">
      <w:bodyDiv w:val="1"/>
      <w:marLeft w:val="0"/>
      <w:marRight w:val="0"/>
      <w:marTop w:val="0"/>
      <w:marBottom w:val="0"/>
      <w:divBdr>
        <w:top w:val="none" w:sz="0" w:space="0" w:color="auto"/>
        <w:left w:val="none" w:sz="0" w:space="0" w:color="auto"/>
        <w:bottom w:val="none" w:sz="0" w:space="0" w:color="auto"/>
        <w:right w:val="none" w:sz="0" w:space="0" w:color="auto"/>
      </w:divBdr>
    </w:div>
    <w:div w:id="271279646">
      <w:bodyDiv w:val="1"/>
      <w:marLeft w:val="0"/>
      <w:marRight w:val="0"/>
      <w:marTop w:val="0"/>
      <w:marBottom w:val="0"/>
      <w:divBdr>
        <w:top w:val="none" w:sz="0" w:space="0" w:color="auto"/>
        <w:left w:val="none" w:sz="0" w:space="0" w:color="auto"/>
        <w:bottom w:val="none" w:sz="0" w:space="0" w:color="auto"/>
        <w:right w:val="none" w:sz="0" w:space="0" w:color="auto"/>
      </w:divBdr>
    </w:div>
    <w:div w:id="273905386">
      <w:bodyDiv w:val="1"/>
      <w:marLeft w:val="0"/>
      <w:marRight w:val="0"/>
      <w:marTop w:val="0"/>
      <w:marBottom w:val="0"/>
      <w:divBdr>
        <w:top w:val="none" w:sz="0" w:space="0" w:color="auto"/>
        <w:left w:val="none" w:sz="0" w:space="0" w:color="auto"/>
        <w:bottom w:val="none" w:sz="0" w:space="0" w:color="auto"/>
        <w:right w:val="none" w:sz="0" w:space="0" w:color="auto"/>
      </w:divBdr>
    </w:div>
    <w:div w:id="275140954">
      <w:bodyDiv w:val="1"/>
      <w:marLeft w:val="0"/>
      <w:marRight w:val="0"/>
      <w:marTop w:val="0"/>
      <w:marBottom w:val="0"/>
      <w:divBdr>
        <w:top w:val="none" w:sz="0" w:space="0" w:color="auto"/>
        <w:left w:val="none" w:sz="0" w:space="0" w:color="auto"/>
        <w:bottom w:val="none" w:sz="0" w:space="0" w:color="auto"/>
        <w:right w:val="none" w:sz="0" w:space="0" w:color="auto"/>
      </w:divBdr>
    </w:div>
    <w:div w:id="276299859">
      <w:bodyDiv w:val="1"/>
      <w:marLeft w:val="0"/>
      <w:marRight w:val="0"/>
      <w:marTop w:val="0"/>
      <w:marBottom w:val="0"/>
      <w:divBdr>
        <w:top w:val="none" w:sz="0" w:space="0" w:color="auto"/>
        <w:left w:val="none" w:sz="0" w:space="0" w:color="auto"/>
        <w:bottom w:val="none" w:sz="0" w:space="0" w:color="auto"/>
        <w:right w:val="none" w:sz="0" w:space="0" w:color="auto"/>
      </w:divBdr>
    </w:div>
    <w:div w:id="281307376">
      <w:bodyDiv w:val="1"/>
      <w:marLeft w:val="0"/>
      <w:marRight w:val="0"/>
      <w:marTop w:val="0"/>
      <w:marBottom w:val="0"/>
      <w:divBdr>
        <w:top w:val="none" w:sz="0" w:space="0" w:color="auto"/>
        <w:left w:val="none" w:sz="0" w:space="0" w:color="auto"/>
        <w:bottom w:val="none" w:sz="0" w:space="0" w:color="auto"/>
        <w:right w:val="none" w:sz="0" w:space="0" w:color="auto"/>
      </w:divBdr>
    </w:div>
    <w:div w:id="289946589">
      <w:bodyDiv w:val="1"/>
      <w:marLeft w:val="0"/>
      <w:marRight w:val="0"/>
      <w:marTop w:val="0"/>
      <w:marBottom w:val="0"/>
      <w:divBdr>
        <w:top w:val="none" w:sz="0" w:space="0" w:color="auto"/>
        <w:left w:val="none" w:sz="0" w:space="0" w:color="auto"/>
        <w:bottom w:val="none" w:sz="0" w:space="0" w:color="auto"/>
        <w:right w:val="none" w:sz="0" w:space="0" w:color="auto"/>
      </w:divBdr>
    </w:div>
    <w:div w:id="291056190">
      <w:bodyDiv w:val="1"/>
      <w:marLeft w:val="0"/>
      <w:marRight w:val="0"/>
      <w:marTop w:val="0"/>
      <w:marBottom w:val="0"/>
      <w:divBdr>
        <w:top w:val="none" w:sz="0" w:space="0" w:color="auto"/>
        <w:left w:val="none" w:sz="0" w:space="0" w:color="auto"/>
        <w:bottom w:val="none" w:sz="0" w:space="0" w:color="auto"/>
        <w:right w:val="none" w:sz="0" w:space="0" w:color="auto"/>
      </w:divBdr>
    </w:div>
    <w:div w:id="291715428">
      <w:bodyDiv w:val="1"/>
      <w:marLeft w:val="0"/>
      <w:marRight w:val="0"/>
      <w:marTop w:val="0"/>
      <w:marBottom w:val="0"/>
      <w:divBdr>
        <w:top w:val="none" w:sz="0" w:space="0" w:color="auto"/>
        <w:left w:val="none" w:sz="0" w:space="0" w:color="auto"/>
        <w:bottom w:val="none" w:sz="0" w:space="0" w:color="auto"/>
        <w:right w:val="none" w:sz="0" w:space="0" w:color="auto"/>
      </w:divBdr>
    </w:div>
    <w:div w:id="293217190">
      <w:bodyDiv w:val="1"/>
      <w:marLeft w:val="0"/>
      <w:marRight w:val="0"/>
      <w:marTop w:val="0"/>
      <w:marBottom w:val="0"/>
      <w:divBdr>
        <w:top w:val="none" w:sz="0" w:space="0" w:color="auto"/>
        <w:left w:val="none" w:sz="0" w:space="0" w:color="auto"/>
        <w:bottom w:val="none" w:sz="0" w:space="0" w:color="auto"/>
        <w:right w:val="none" w:sz="0" w:space="0" w:color="auto"/>
      </w:divBdr>
    </w:div>
    <w:div w:id="293799677">
      <w:bodyDiv w:val="1"/>
      <w:marLeft w:val="0"/>
      <w:marRight w:val="0"/>
      <w:marTop w:val="0"/>
      <w:marBottom w:val="0"/>
      <w:divBdr>
        <w:top w:val="none" w:sz="0" w:space="0" w:color="auto"/>
        <w:left w:val="none" w:sz="0" w:space="0" w:color="auto"/>
        <w:bottom w:val="none" w:sz="0" w:space="0" w:color="auto"/>
        <w:right w:val="none" w:sz="0" w:space="0" w:color="auto"/>
      </w:divBdr>
    </w:div>
    <w:div w:id="294139665">
      <w:bodyDiv w:val="1"/>
      <w:marLeft w:val="0"/>
      <w:marRight w:val="0"/>
      <w:marTop w:val="0"/>
      <w:marBottom w:val="0"/>
      <w:divBdr>
        <w:top w:val="none" w:sz="0" w:space="0" w:color="auto"/>
        <w:left w:val="none" w:sz="0" w:space="0" w:color="auto"/>
        <w:bottom w:val="none" w:sz="0" w:space="0" w:color="auto"/>
        <w:right w:val="none" w:sz="0" w:space="0" w:color="auto"/>
      </w:divBdr>
    </w:div>
    <w:div w:id="295917509">
      <w:bodyDiv w:val="1"/>
      <w:marLeft w:val="0"/>
      <w:marRight w:val="0"/>
      <w:marTop w:val="0"/>
      <w:marBottom w:val="0"/>
      <w:divBdr>
        <w:top w:val="none" w:sz="0" w:space="0" w:color="auto"/>
        <w:left w:val="none" w:sz="0" w:space="0" w:color="auto"/>
        <w:bottom w:val="none" w:sz="0" w:space="0" w:color="auto"/>
        <w:right w:val="none" w:sz="0" w:space="0" w:color="auto"/>
      </w:divBdr>
    </w:div>
    <w:div w:id="299726971">
      <w:bodyDiv w:val="1"/>
      <w:marLeft w:val="0"/>
      <w:marRight w:val="0"/>
      <w:marTop w:val="0"/>
      <w:marBottom w:val="0"/>
      <w:divBdr>
        <w:top w:val="none" w:sz="0" w:space="0" w:color="auto"/>
        <w:left w:val="none" w:sz="0" w:space="0" w:color="auto"/>
        <w:bottom w:val="none" w:sz="0" w:space="0" w:color="auto"/>
        <w:right w:val="none" w:sz="0" w:space="0" w:color="auto"/>
      </w:divBdr>
    </w:div>
    <w:div w:id="304508078">
      <w:bodyDiv w:val="1"/>
      <w:marLeft w:val="0"/>
      <w:marRight w:val="0"/>
      <w:marTop w:val="0"/>
      <w:marBottom w:val="0"/>
      <w:divBdr>
        <w:top w:val="none" w:sz="0" w:space="0" w:color="auto"/>
        <w:left w:val="none" w:sz="0" w:space="0" w:color="auto"/>
        <w:bottom w:val="none" w:sz="0" w:space="0" w:color="auto"/>
        <w:right w:val="none" w:sz="0" w:space="0" w:color="auto"/>
      </w:divBdr>
    </w:div>
    <w:div w:id="305941663">
      <w:bodyDiv w:val="1"/>
      <w:marLeft w:val="0"/>
      <w:marRight w:val="0"/>
      <w:marTop w:val="0"/>
      <w:marBottom w:val="0"/>
      <w:divBdr>
        <w:top w:val="none" w:sz="0" w:space="0" w:color="auto"/>
        <w:left w:val="none" w:sz="0" w:space="0" w:color="auto"/>
        <w:bottom w:val="none" w:sz="0" w:space="0" w:color="auto"/>
        <w:right w:val="none" w:sz="0" w:space="0" w:color="auto"/>
      </w:divBdr>
    </w:div>
    <w:div w:id="307587793">
      <w:bodyDiv w:val="1"/>
      <w:marLeft w:val="0"/>
      <w:marRight w:val="0"/>
      <w:marTop w:val="0"/>
      <w:marBottom w:val="0"/>
      <w:divBdr>
        <w:top w:val="none" w:sz="0" w:space="0" w:color="auto"/>
        <w:left w:val="none" w:sz="0" w:space="0" w:color="auto"/>
        <w:bottom w:val="none" w:sz="0" w:space="0" w:color="auto"/>
        <w:right w:val="none" w:sz="0" w:space="0" w:color="auto"/>
      </w:divBdr>
    </w:div>
    <w:div w:id="317727565">
      <w:bodyDiv w:val="1"/>
      <w:marLeft w:val="0"/>
      <w:marRight w:val="0"/>
      <w:marTop w:val="0"/>
      <w:marBottom w:val="0"/>
      <w:divBdr>
        <w:top w:val="none" w:sz="0" w:space="0" w:color="auto"/>
        <w:left w:val="none" w:sz="0" w:space="0" w:color="auto"/>
        <w:bottom w:val="none" w:sz="0" w:space="0" w:color="auto"/>
        <w:right w:val="none" w:sz="0" w:space="0" w:color="auto"/>
      </w:divBdr>
    </w:div>
    <w:div w:id="330832828">
      <w:bodyDiv w:val="1"/>
      <w:marLeft w:val="0"/>
      <w:marRight w:val="0"/>
      <w:marTop w:val="0"/>
      <w:marBottom w:val="0"/>
      <w:divBdr>
        <w:top w:val="none" w:sz="0" w:space="0" w:color="auto"/>
        <w:left w:val="none" w:sz="0" w:space="0" w:color="auto"/>
        <w:bottom w:val="none" w:sz="0" w:space="0" w:color="auto"/>
        <w:right w:val="none" w:sz="0" w:space="0" w:color="auto"/>
      </w:divBdr>
    </w:div>
    <w:div w:id="351692488">
      <w:bodyDiv w:val="1"/>
      <w:marLeft w:val="0"/>
      <w:marRight w:val="0"/>
      <w:marTop w:val="0"/>
      <w:marBottom w:val="0"/>
      <w:divBdr>
        <w:top w:val="none" w:sz="0" w:space="0" w:color="auto"/>
        <w:left w:val="none" w:sz="0" w:space="0" w:color="auto"/>
        <w:bottom w:val="none" w:sz="0" w:space="0" w:color="auto"/>
        <w:right w:val="none" w:sz="0" w:space="0" w:color="auto"/>
      </w:divBdr>
    </w:div>
    <w:div w:id="351881088">
      <w:bodyDiv w:val="1"/>
      <w:marLeft w:val="0"/>
      <w:marRight w:val="0"/>
      <w:marTop w:val="0"/>
      <w:marBottom w:val="0"/>
      <w:divBdr>
        <w:top w:val="none" w:sz="0" w:space="0" w:color="auto"/>
        <w:left w:val="none" w:sz="0" w:space="0" w:color="auto"/>
        <w:bottom w:val="none" w:sz="0" w:space="0" w:color="auto"/>
        <w:right w:val="none" w:sz="0" w:space="0" w:color="auto"/>
      </w:divBdr>
    </w:div>
    <w:div w:id="356857798">
      <w:bodyDiv w:val="1"/>
      <w:marLeft w:val="0"/>
      <w:marRight w:val="0"/>
      <w:marTop w:val="0"/>
      <w:marBottom w:val="0"/>
      <w:divBdr>
        <w:top w:val="none" w:sz="0" w:space="0" w:color="auto"/>
        <w:left w:val="none" w:sz="0" w:space="0" w:color="auto"/>
        <w:bottom w:val="none" w:sz="0" w:space="0" w:color="auto"/>
        <w:right w:val="none" w:sz="0" w:space="0" w:color="auto"/>
      </w:divBdr>
    </w:div>
    <w:div w:id="369186601">
      <w:bodyDiv w:val="1"/>
      <w:marLeft w:val="0"/>
      <w:marRight w:val="0"/>
      <w:marTop w:val="0"/>
      <w:marBottom w:val="0"/>
      <w:divBdr>
        <w:top w:val="none" w:sz="0" w:space="0" w:color="auto"/>
        <w:left w:val="none" w:sz="0" w:space="0" w:color="auto"/>
        <w:bottom w:val="none" w:sz="0" w:space="0" w:color="auto"/>
        <w:right w:val="none" w:sz="0" w:space="0" w:color="auto"/>
      </w:divBdr>
    </w:div>
    <w:div w:id="379406730">
      <w:bodyDiv w:val="1"/>
      <w:marLeft w:val="0"/>
      <w:marRight w:val="0"/>
      <w:marTop w:val="0"/>
      <w:marBottom w:val="0"/>
      <w:divBdr>
        <w:top w:val="none" w:sz="0" w:space="0" w:color="auto"/>
        <w:left w:val="none" w:sz="0" w:space="0" w:color="auto"/>
        <w:bottom w:val="none" w:sz="0" w:space="0" w:color="auto"/>
        <w:right w:val="none" w:sz="0" w:space="0" w:color="auto"/>
      </w:divBdr>
    </w:div>
    <w:div w:id="384642069">
      <w:bodyDiv w:val="1"/>
      <w:marLeft w:val="0"/>
      <w:marRight w:val="0"/>
      <w:marTop w:val="0"/>
      <w:marBottom w:val="0"/>
      <w:divBdr>
        <w:top w:val="none" w:sz="0" w:space="0" w:color="auto"/>
        <w:left w:val="none" w:sz="0" w:space="0" w:color="auto"/>
        <w:bottom w:val="none" w:sz="0" w:space="0" w:color="auto"/>
        <w:right w:val="none" w:sz="0" w:space="0" w:color="auto"/>
      </w:divBdr>
    </w:div>
    <w:div w:id="384987444">
      <w:bodyDiv w:val="1"/>
      <w:marLeft w:val="0"/>
      <w:marRight w:val="0"/>
      <w:marTop w:val="0"/>
      <w:marBottom w:val="0"/>
      <w:divBdr>
        <w:top w:val="none" w:sz="0" w:space="0" w:color="auto"/>
        <w:left w:val="none" w:sz="0" w:space="0" w:color="auto"/>
        <w:bottom w:val="none" w:sz="0" w:space="0" w:color="auto"/>
        <w:right w:val="none" w:sz="0" w:space="0" w:color="auto"/>
      </w:divBdr>
    </w:div>
    <w:div w:id="390468618">
      <w:bodyDiv w:val="1"/>
      <w:marLeft w:val="0"/>
      <w:marRight w:val="0"/>
      <w:marTop w:val="0"/>
      <w:marBottom w:val="0"/>
      <w:divBdr>
        <w:top w:val="none" w:sz="0" w:space="0" w:color="auto"/>
        <w:left w:val="none" w:sz="0" w:space="0" w:color="auto"/>
        <w:bottom w:val="none" w:sz="0" w:space="0" w:color="auto"/>
        <w:right w:val="none" w:sz="0" w:space="0" w:color="auto"/>
      </w:divBdr>
    </w:div>
    <w:div w:id="392853815">
      <w:bodyDiv w:val="1"/>
      <w:marLeft w:val="0"/>
      <w:marRight w:val="0"/>
      <w:marTop w:val="0"/>
      <w:marBottom w:val="0"/>
      <w:divBdr>
        <w:top w:val="none" w:sz="0" w:space="0" w:color="auto"/>
        <w:left w:val="none" w:sz="0" w:space="0" w:color="auto"/>
        <w:bottom w:val="none" w:sz="0" w:space="0" w:color="auto"/>
        <w:right w:val="none" w:sz="0" w:space="0" w:color="auto"/>
      </w:divBdr>
    </w:div>
    <w:div w:id="417292940">
      <w:bodyDiv w:val="1"/>
      <w:marLeft w:val="0"/>
      <w:marRight w:val="0"/>
      <w:marTop w:val="0"/>
      <w:marBottom w:val="0"/>
      <w:divBdr>
        <w:top w:val="none" w:sz="0" w:space="0" w:color="auto"/>
        <w:left w:val="none" w:sz="0" w:space="0" w:color="auto"/>
        <w:bottom w:val="none" w:sz="0" w:space="0" w:color="auto"/>
        <w:right w:val="none" w:sz="0" w:space="0" w:color="auto"/>
      </w:divBdr>
    </w:div>
    <w:div w:id="417559787">
      <w:bodyDiv w:val="1"/>
      <w:marLeft w:val="0"/>
      <w:marRight w:val="0"/>
      <w:marTop w:val="0"/>
      <w:marBottom w:val="0"/>
      <w:divBdr>
        <w:top w:val="none" w:sz="0" w:space="0" w:color="auto"/>
        <w:left w:val="none" w:sz="0" w:space="0" w:color="auto"/>
        <w:bottom w:val="none" w:sz="0" w:space="0" w:color="auto"/>
        <w:right w:val="none" w:sz="0" w:space="0" w:color="auto"/>
      </w:divBdr>
    </w:div>
    <w:div w:id="424691195">
      <w:bodyDiv w:val="1"/>
      <w:marLeft w:val="0"/>
      <w:marRight w:val="0"/>
      <w:marTop w:val="0"/>
      <w:marBottom w:val="0"/>
      <w:divBdr>
        <w:top w:val="none" w:sz="0" w:space="0" w:color="auto"/>
        <w:left w:val="none" w:sz="0" w:space="0" w:color="auto"/>
        <w:bottom w:val="none" w:sz="0" w:space="0" w:color="auto"/>
        <w:right w:val="none" w:sz="0" w:space="0" w:color="auto"/>
      </w:divBdr>
    </w:div>
    <w:div w:id="425197691">
      <w:bodyDiv w:val="1"/>
      <w:marLeft w:val="0"/>
      <w:marRight w:val="0"/>
      <w:marTop w:val="0"/>
      <w:marBottom w:val="0"/>
      <w:divBdr>
        <w:top w:val="none" w:sz="0" w:space="0" w:color="auto"/>
        <w:left w:val="none" w:sz="0" w:space="0" w:color="auto"/>
        <w:bottom w:val="none" w:sz="0" w:space="0" w:color="auto"/>
        <w:right w:val="none" w:sz="0" w:space="0" w:color="auto"/>
      </w:divBdr>
    </w:div>
    <w:div w:id="425615938">
      <w:bodyDiv w:val="1"/>
      <w:marLeft w:val="0"/>
      <w:marRight w:val="0"/>
      <w:marTop w:val="0"/>
      <w:marBottom w:val="0"/>
      <w:divBdr>
        <w:top w:val="none" w:sz="0" w:space="0" w:color="auto"/>
        <w:left w:val="none" w:sz="0" w:space="0" w:color="auto"/>
        <w:bottom w:val="none" w:sz="0" w:space="0" w:color="auto"/>
        <w:right w:val="none" w:sz="0" w:space="0" w:color="auto"/>
      </w:divBdr>
    </w:div>
    <w:div w:id="431052742">
      <w:bodyDiv w:val="1"/>
      <w:marLeft w:val="0"/>
      <w:marRight w:val="0"/>
      <w:marTop w:val="0"/>
      <w:marBottom w:val="0"/>
      <w:divBdr>
        <w:top w:val="none" w:sz="0" w:space="0" w:color="auto"/>
        <w:left w:val="none" w:sz="0" w:space="0" w:color="auto"/>
        <w:bottom w:val="none" w:sz="0" w:space="0" w:color="auto"/>
        <w:right w:val="none" w:sz="0" w:space="0" w:color="auto"/>
      </w:divBdr>
    </w:div>
    <w:div w:id="431239624">
      <w:bodyDiv w:val="1"/>
      <w:marLeft w:val="0"/>
      <w:marRight w:val="0"/>
      <w:marTop w:val="0"/>
      <w:marBottom w:val="0"/>
      <w:divBdr>
        <w:top w:val="none" w:sz="0" w:space="0" w:color="auto"/>
        <w:left w:val="none" w:sz="0" w:space="0" w:color="auto"/>
        <w:bottom w:val="none" w:sz="0" w:space="0" w:color="auto"/>
        <w:right w:val="none" w:sz="0" w:space="0" w:color="auto"/>
      </w:divBdr>
    </w:div>
    <w:div w:id="443692725">
      <w:bodyDiv w:val="1"/>
      <w:marLeft w:val="0"/>
      <w:marRight w:val="0"/>
      <w:marTop w:val="0"/>
      <w:marBottom w:val="0"/>
      <w:divBdr>
        <w:top w:val="none" w:sz="0" w:space="0" w:color="auto"/>
        <w:left w:val="none" w:sz="0" w:space="0" w:color="auto"/>
        <w:bottom w:val="none" w:sz="0" w:space="0" w:color="auto"/>
        <w:right w:val="none" w:sz="0" w:space="0" w:color="auto"/>
      </w:divBdr>
    </w:div>
    <w:div w:id="444421928">
      <w:bodyDiv w:val="1"/>
      <w:marLeft w:val="0"/>
      <w:marRight w:val="0"/>
      <w:marTop w:val="0"/>
      <w:marBottom w:val="0"/>
      <w:divBdr>
        <w:top w:val="none" w:sz="0" w:space="0" w:color="auto"/>
        <w:left w:val="none" w:sz="0" w:space="0" w:color="auto"/>
        <w:bottom w:val="none" w:sz="0" w:space="0" w:color="auto"/>
        <w:right w:val="none" w:sz="0" w:space="0" w:color="auto"/>
      </w:divBdr>
    </w:div>
    <w:div w:id="457576949">
      <w:bodyDiv w:val="1"/>
      <w:marLeft w:val="0"/>
      <w:marRight w:val="0"/>
      <w:marTop w:val="0"/>
      <w:marBottom w:val="0"/>
      <w:divBdr>
        <w:top w:val="none" w:sz="0" w:space="0" w:color="auto"/>
        <w:left w:val="none" w:sz="0" w:space="0" w:color="auto"/>
        <w:bottom w:val="none" w:sz="0" w:space="0" w:color="auto"/>
        <w:right w:val="none" w:sz="0" w:space="0" w:color="auto"/>
      </w:divBdr>
    </w:div>
    <w:div w:id="457916605">
      <w:bodyDiv w:val="1"/>
      <w:marLeft w:val="0"/>
      <w:marRight w:val="0"/>
      <w:marTop w:val="0"/>
      <w:marBottom w:val="0"/>
      <w:divBdr>
        <w:top w:val="none" w:sz="0" w:space="0" w:color="auto"/>
        <w:left w:val="none" w:sz="0" w:space="0" w:color="auto"/>
        <w:bottom w:val="none" w:sz="0" w:space="0" w:color="auto"/>
        <w:right w:val="none" w:sz="0" w:space="0" w:color="auto"/>
      </w:divBdr>
    </w:div>
    <w:div w:id="459499206">
      <w:bodyDiv w:val="1"/>
      <w:marLeft w:val="0"/>
      <w:marRight w:val="0"/>
      <w:marTop w:val="0"/>
      <w:marBottom w:val="0"/>
      <w:divBdr>
        <w:top w:val="none" w:sz="0" w:space="0" w:color="auto"/>
        <w:left w:val="none" w:sz="0" w:space="0" w:color="auto"/>
        <w:bottom w:val="none" w:sz="0" w:space="0" w:color="auto"/>
        <w:right w:val="none" w:sz="0" w:space="0" w:color="auto"/>
      </w:divBdr>
    </w:div>
    <w:div w:id="465121385">
      <w:bodyDiv w:val="1"/>
      <w:marLeft w:val="0"/>
      <w:marRight w:val="0"/>
      <w:marTop w:val="0"/>
      <w:marBottom w:val="0"/>
      <w:divBdr>
        <w:top w:val="none" w:sz="0" w:space="0" w:color="auto"/>
        <w:left w:val="none" w:sz="0" w:space="0" w:color="auto"/>
        <w:bottom w:val="none" w:sz="0" w:space="0" w:color="auto"/>
        <w:right w:val="none" w:sz="0" w:space="0" w:color="auto"/>
      </w:divBdr>
    </w:div>
    <w:div w:id="465706269">
      <w:bodyDiv w:val="1"/>
      <w:marLeft w:val="0"/>
      <w:marRight w:val="0"/>
      <w:marTop w:val="0"/>
      <w:marBottom w:val="0"/>
      <w:divBdr>
        <w:top w:val="none" w:sz="0" w:space="0" w:color="auto"/>
        <w:left w:val="none" w:sz="0" w:space="0" w:color="auto"/>
        <w:bottom w:val="none" w:sz="0" w:space="0" w:color="auto"/>
        <w:right w:val="none" w:sz="0" w:space="0" w:color="auto"/>
      </w:divBdr>
    </w:div>
    <w:div w:id="467011117">
      <w:bodyDiv w:val="1"/>
      <w:marLeft w:val="0"/>
      <w:marRight w:val="0"/>
      <w:marTop w:val="0"/>
      <w:marBottom w:val="0"/>
      <w:divBdr>
        <w:top w:val="none" w:sz="0" w:space="0" w:color="auto"/>
        <w:left w:val="none" w:sz="0" w:space="0" w:color="auto"/>
        <w:bottom w:val="none" w:sz="0" w:space="0" w:color="auto"/>
        <w:right w:val="none" w:sz="0" w:space="0" w:color="auto"/>
      </w:divBdr>
    </w:div>
    <w:div w:id="468591338">
      <w:bodyDiv w:val="1"/>
      <w:marLeft w:val="0"/>
      <w:marRight w:val="0"/>
      <w:marTop w:val="0"/>
      <w:marBottom w:val="0"/>
      <w:divBdr>
        <w:top w:val="none" w:sz="0" w:space="0" w:color="auto"/>
        <w:left w:val="none" w:sz="0" w:space="0" w:color="auto"/>
        <w:bottom w:val="none" w:sz="0" w:space="0" w:color="auto"/>
        <w:right w:val="none" w:sz="0" w:space="0" w:color="auto"/>
      </w:divBdr>
    </w:div>
    <w:div w:id="469785963">
      <w:bodyDiv w:val="1"/>
      <w:marLeft w:val="0"/>
      <w:marRight w:val="0"/>
      <w:marTop w:val="0"/>
      <w:marBottom w:val="0"/>
      <w:divBdr>
        <w:top w:val="none" w:sz="0" w:space="0" w:color="auto"/>
        <w:left w:val="none" w:sz="0" w:space="0" w:color="auto"/>
        <w:bottom w:val="none" w:sz="0" w:space="0" w:color="auto"/>
        <w:right w:val="none" w:sz="0" w:space="0" w:color="auto"/>
      </w:divBdr>
    </w:div>
    <w:div w:id="483470964">
      <w:bodyDiv w:val="1"/>
      <w:marLeft w:val="0"/>
      <w:marRight w:val="0"/>
      <w:marTop w:val="0"/>
      <w:marBottom w:val="0"/>
      <w:divBdr>
        <w:top w:val="none" w:sz="0" w:space="0" w:color="auto"/>
        <w:left w:val="none" w:sz="0" w:space="0" w:color="auto"/>
        <w:bottom w:val="none" w:sz="0" w:space="0" w:color="auto"/>
        <w:right w:val="none" w:sz="0" w:space="0" w:color="auto"/>
      </w:divBdr>
    </w:div>
    <w:div w:id="483548747">
      <w:bodyDiv w:val="1"/>
      <w:marLeft w:val="0"/>
      <w:marRight w:val="0"/>
      <w:marTop w:val="0"/>
      <w:marBottom w:val="0"/>
      <w:divBdr>
        <w:top w:val="none" w:sz="0" w:space="0" w:color="auto"/>
        <w:left w:val="none" w:sz="0" w:space="0" w:color="auto"/>
        <w:bottom w:val="none" w:sz="0" w:space="0" w:color="auto"/>
        <w:right w:val="none" w:sz="0" w:space="0" w:color="auto"/>
      </w:divBdr>
    </w:div>
    <w:div w:id="486554227">
      <w:bodyDiv w:val="1"/>
      <w:marLeft w:val="0"/>
      <w:marRight w:val="0"/>
      <w:marTop w:val="0"/>
      <w:marBottom w:val="0"/>
      <w:divBdr>
        <w:top w:val="none" w:sz="0" w:space="0" w:color="auto"/>
        <w:left w:val="none" w:sz="0" w:space="0" w:color="auto"/>
        <w:bottom w:val="none" w:sz="0" w:space="0" w:color="auto"/>
        <w:right w:val="none" w:sz="0" w:space="0" w:color="auto"/>
      </w:divBdr>
    </w:div>
    <w:div w:id="494302788">
      <w:bodyDiv w:val="1"/>
      <w:marLeft w:val="0"/>
      <w:marRight w:val="0"/>
      <w:marTop w:val="0"/>
      <w:marBottom w:val="0"/>
      <w:divBdr>
        <w:top w:val="none" w:sz="0" w:space="0" w:color="auto"/>
        <w:left w:val="none" w:sz="0" w:space="0" w:color="auto"/>
        <w:bottom w:val="none" w:sz="0" w:space="0" w:color="auto"/>
        <w:right w:val="none" w:sz="0" w:space="0" w:color="auto"/>
      </w:divBdr>
    </w:div>
    <w:div w:id="510343136">
      <w:bodyDiv w:val="1"/>
      <w:marLeft w:val="0"/>
      <w:marRight w:val="0"/>
      <w:marTop w:val="0"/>
      <w:marBottom w:val="0"/>
      <w:divBdr>
        <w:top w:val="none" w:sz="0" w:space="0" w:color="auto"/>
        <w:left w:val="none" w:sz="0" w:space="0" w:color="auto"/>
        <w:bottom w:val="none" w:sz="0" w:space="0" w:color="auto"/>
        <w:right w:val="none" w:sz="0" w:space="0" w:color="auto"/>
      </w:divBdr>
    </w:div>
    <w:div w:id="521825238">
      <w:bodyDiv w:val="1"/>
      <w:marLeft w:val="0"/>
      <w:marRight w:val="0"/>
      <w:marTop w:val="0"/>
      <w:marBottom w:val="0"/>
      <w:divBdr>
        <w:top w:val="none" w:sz="0" w:space="0" w:color="auto"/>
        <w:left w:val="none" w:sz="0" w:space="0" w:color="auto"/>
        <w:bottom w:val="none" w:sz="0" w:space="0" w:color="auto"/>
        <w:right w:val="none" w:sz="0" w:space="0" w:color="auto"/>
      </w:divBdr>
    </w:div>
    <w:div w:id="528104190">
      <w:bodyDiv w:val="1"/>
      <w:marLeft w:val="0"/>
      <w:marRight w:val="0"/>
      <w:marTop w:val="0"/>
      <w:marBottom w:val="0"/>
      <w:divBdr>
        <w:top w:val="none" w:sz="0" w:space="0" w:color="auto"/>
        <w:left w:val="none" w:sz="0" w:space="0" w:color="auto"/>
        <w:bottom w:val="none" w:sz="0" w:space="0" w:color="auto"/>
        <w:right w:val="none" w:sz="0" w:space="0" w:color="auto"/>
      </w:divBdr>
    </w:div>
    <w:div w:id="531500228">
      <w:bodyDiv w:val="1"/>
      <w:marLeft w:val="0"/>
      <w:marRight w:val="0"/>
      <w:marTop w:val="0"/>
      <w:marBottom w:val="0"/>
      <w:divBdr>
        <w:top w:val="none" w:sz="0" w:space="0" w:color="auto"/>
        <w:left w:val="none" w:sz="0" w:space="0" w:color="auto"/>
        <w:bottom w:val="none" w:sz="0" w:space="0" w:color="auto"/>
        <w:right w:val="none" w:sz="0" w:space="0" w:color="auto"/>
      </w:divBdr>
    </w:div>
    <w:div w:id="537276051">
      <w:bodyDiv w:val="1"/>
      <w:marLeft w:val="0"/>
      <w:marRight w:val="0"/>
      <w:marTop w:val="0"/>
      <w:marBottom w:val="0"/>
      <w:divBdr>
        <w:top w:val="none" w:sz="0" w:space="0" w:color="auto"/>
        <w:left w:val="none" w:sz="0" w:space="0" w:color="auto"/>
        <w:bottom w:val="none" w:sz="0" w:space="0" w:color="auto"/>
        <w:right w:val="none" w:sz="0" w:space="0" w:color="auto"/>
      </w:divBdr>
    </w:div>
    <w:div w:id="537666442">
      <w:bodyDiv w:val="1"/>
      <w:marLeft w:val="0"/>
      <w:marRight w:val="0"/>
      <w:marTop w:val="0"/>
      <w:marBottom w:val="0"/>
      <w:divBdr>
        <w:top w:val="none" w:sz="0" w:space="0" w:color="auto"/>
        <w:left w:val="none" w:sz="0" w:space="0" w:color="auto"/>
        <w:bottom w:val="none" w:sz="0" w:space="0" w:color="auto"/>
        <w:right w:val="none" w:sz="0" w:space="0" w:color="auto"/>
      </w:divBdr>
    </w:div>
    <w:div w:id="545680921">
      <w:bodyDiv w:val="1"/>
      <w:marLeft w:val="0"/>
      <w:marRight w:val="0"/>
      <w:marTop w:val="0"/>
      <w:marBottom w:val="0"/>
      <w:divBdr>
        <w:top w:val="none" w:sz="0" w:space="0" w:color="auto"/>
        <w:left w:val="none" w:sz="0" w:space="0" w:color="auto"/>
        <w:bottom w:val="none" w:sz="0" w:space="0" w:color="auto"/>
        <w:right w:val="none" w:sz="0" w:space="0" w:color="auto"/>
      </w:divBdr>
    </w:div>
    <w:div w:id="545796336">
      <w:bodyDiv w:val="1"/>
      <w:marLeft w:val="0"/>
      <w:marRight w:val="0"/>
      <w:marTop w:val="0"/>
      <w:marBottom w:val="0"/>
      <w:divBdr>
        <w:top w:val="none" w:sz="0" w:space="0" w:color="auto"/>
        <w:left w:val="none" w:sz="0" w:space="0" w:color="auto"/>
        <w:bottom w:val="none" w:sz="0" w:space="0" w:color="auto"/>
        <w:right w:val="none" w:sz="0" w:space="0" w:color="auto"/>
      </w:divBdr>
    </w:div>
    <w:div w:id="554394016">
      <w:bodyDiv w:val="1"/>
      <w:marLeft w:val="0"/>
      <w:marRight w:val="0"/>
      <w:marTop w:val="0"/>
      <w:marBottom w:val="0"/>
      <w:divBdr>
        <w:top w:val="none" w:sz="0" w:space="0" w:color="auto"/>
        <w:left w:val="none" w:sz="0" w:space="0" w:color="auto"/>
        <w:bottom w:val="none" w:sz="0" w:space="0" w:color="auto"/>
        <w:right w:val="none" w:sz="0" w:space="0" w:color="auto"/>
      </w:divBdr>
    </w:div>
    <w:div w:id="565921256">
      <w:bodyDiv w:val="1"/>
      <w:marLeft w:val="0"/>
      <w:marRight w:val="0"/>
      <w:marTop w:val="0"/>
      <w:marBottom w:val="0"/>
      <w:divBdr>
        <w:top w:val="none" w:sz="0" w:space="0" w:color="auto"/>
        <w:left w:val="none" w:sz="0" w:space="0" w:color="auto"/>
        <w:bottom w:val="none" w:sz="0" w:space="0" w:color="auto"/>
        <w:right w:val="none" w:sz="0" w:space="0" w:color="auto"/>
      </w:divBdr>
    </w:div>
    <w:div w:id="574097694">
      <w:bodyDiv w:val="1"/>
      <w:marLeft w:val="0"/>
      <w:marRight w:val="0"/>
      <w:marTop w:val="0"/>
      <w:marBottom w:val="0"/>
      <w:divBdr>
        <w:top w:val="none" w:sz="0" w:space="0" w:color="auto"/>
        <w:left w:val="none" w:sz="0" w:space="0" w:color="auto"/>
        <w:bottom w:val="none" w:sz="0" w:space="0" w:color="auto"/>
        <w:right w:val="none" w:sz="0" w:space="0" w:color="auto"/>
      </w:divBdr>
    </w:div>
    <w:div w:id="580529043">
      <w:bodyDiv w:val="1"/>
      <w:marLeft w:val="0"/>
      <w:marRight w:val="0"/>
      <w:marTop w:val="0"/>
      <w:marBottom w:val="0"/>
      <w:divBdr>
        <w:top w:val="none" w:sz="0" w:space="0" w:color="auto"/>
        <w:left w:val="none" w:sz="0" w:space="0" w:color="auto"/>
        <w:bottom w:val="none" w:sz="0" w:space="0" w:color="auto"/>
        <w:right w:val="none" w:sz="0" w:space="0" w:color="auto"/>
      </w:divBdr>
    </w:div>
    <w:div w:id="582877198">
      <w:bodyDiv w:val="1"/>
      <w:marLeft w:val="0"/>
      <w:marRight w:val="0"/>
      <w:marTop w:val="0"/>
      <w:marBottom w:val="0"/>
      <w:divBdr>
        <w:top w:val="none" w:sz="0" w:space="0" w:color="auto"/>
        <w:left w:val="none" w:sz="0" w:space="0" w:color="auto"/>
        <w:bottom w:val="none" w:sz="0" w:space="0" w:color="auto"/>
        <w:right w:val="none" w:sz="0" w:space="0" w:color="auto"/>
      </w:divBdr>
    </w:div>
    <w:div w:id="586043333">
      <w:bodyDiv w:val="1"/>
      <w:marLeft w:val="0"/>
      <w:marRight w:val="0"/>
      <w:marTop w:val="0"/>
      <w:marBottom w:val="0"/>
      <w:divBdr>
        <w:top w:val="none" w:sz="0" w:space="0" w:color="auto"/>
        <w:left w:val="none" w:sz="0" w:space="0" w:color="auto"/>
        <w:bottom w:val="none" w:sz="0" w:space="0" w:color="auto"/>
        <w:right w:val="none" w:sz="0" w:space="0" w:color="auto"/>
      </w:divBdr>
    </w:div>
    <w:div w:id="587733946">
      <w:bodyDiv w:val="1"/>
      <w:marLeft w:val="0"/>
      <w:marRight w:val="0"/>
      <w:marTop w:val="0"/>
      <w:marBottom w:val="0"/>
      <w:divBdr>
        <w:top w:val="none" w:sz="0" w:space="0" w:color="auto"/>
        <w:left w:val="none" w:sz="0" w:space="0" w:color="auto"/>
        <w:bottom w:val="none" w:sz="0" w:space="0" w:color="auto"/>
        <w:right w:val="none" w:sz="0" w:space="0" w:color="auto"/>
      </w:divBdr>
    </w:div>
    <w:div w:id="607812078">
      <w:bodyDiv w:val="1"/>
      <w:marLeft w:val="0"/>
      <w:marRight w:val="0"/>
      <w:marTop w:val="0"/>
      <w:marBottom w:val="0"/>
      <w:divBdr>
        <w:top w:val="none" w:sz="0" w:space="0" w:color="auto"/>
        <w:left w:val="none" w:sz="0" w:space="0" w:color="auto"/>
        <w:bottom w:val="none" w:sz="0" w:space="0" w:color="auto"/>
        <w:right w:val="none" w:sz="0" w:space="0" w:color="auto"/>
      </w:divBdr>
    </w:div>
    <w:div w:id="613754827">
      <w:bodyDiv w:val="1"/>
      <w:marLeft w:val="0"/>
      <w:marRight w:val="0"/>
      <w:marTop w:val="0"/>
      <w:marBottom w:val="0"/>
      <w:divBdr>
        <w:top w:val="none" w:sz="0" w:space="0" w:color="auto"/>
        <w:left w:val="none" w:sz="0" w:space="0" w:color="auto"/>
        <w:bottom w:val="none" w:sz="0" w:space="0" w:color="auto"/>
        <w:right w:val="none" w:sz="0" w:space="0" w:color="auto"/>
      </w:divBdr>
    </w:div>
    <w:div w:id="616957679">
      <w:bodyDiv w:val="1"/>
      <w:marLeft w:val="0"/>
      <w:marRight w:val="0"/>
      <w:marTop w:val="0"/>
      <w:marBottom w:val="0"/>
      <w:divBdr>
        <w:top w:val="none" w:sz="0" w:space="0" w:color="auto"/>
        <w:left w:val="none" w:sz="0" w:space="0" w:color="auto"/>
        <w:bottom w:val="none" w:sz="0" w:space="0" w:color="auto"/>
        <w:right w:val="none" w:sz="0" w:space="0" w:color="auto"/>
      </w:divBdr>
    </w:div>
    <w:div w:id="621769703">
      <w:bodyDiv w:val="1"/>
      <w:marLeft w:val="0"/>
      <w:marRight w:val="0"/>
      <w:marTop w:val="0"/>
      <w:marBottom w:val="0"/>
      <w:divBdr>
        <w:top w:val="none" w:sz="0" w:space="0" w:color="auto"/>
        <w:left w:val="none" w:sz="0" w:space="0" w:color="auto"/>
        <w:bottom w:val="none" w:sz="0" w:space="0" w:color="auto"/>
        <w:right w:val="none" w:sz="0" w:space="0" w:color="auto"/>
      </w:divBdr>
    </w:div>
    <w:div w:id="629407829">
      <w:bodyDiv w:val="1"/>
      <w:marLeft w:val="0"/>
      <w:marRight w:val="0"/>
      <w:marTop w:val="0"/>
      <w:marBottom w:val="0"/>
      <w:divBdr>
        <w:top w:val="none" w:sz="0" w:space="0" w:color="auto"/>
        <w:left w:val="none" w:sz="0" w:space="0" w:color="auto"/>
        <w:bottom w:val="none" w:sz="0" w:space="0" w:color="auto"/>
        <w:right w:val="none" w:sz="0" w:space="0" w:color="auto"/>
      </w:divBdr>
    </w:div>
    <w:div w:id="632246747">
      <w:bodyDiv w:val="1"/>
      <w:marLeft w:val="0"/>
      <w:marRight w:val="0"/>
      <w:marTop w:val="0"/>
      <w:marBottom w:val="0"/>
      <w:divBdr>
        <w:top w:val="none" w:sz="0" w:space="0" w:color="auto"/>
        <w:left w:val="none" w:sz="0" w:space="0" w:color="auto"/>
        <w:bottom w:val="none" w:sz="0" w:space="0" w:color="auto"/>
        <w:right w:val="none" w:sz="0" w:space="0" w:color="auto"/>
      </w:divBdr>
    </w:div>
    <w:div w:id="633751136">
      <w:bodyDiv w:val="1"/>
      <w:marLeft w:val="0"/>
      <w:marRight w:val="0"/>
      <w:marTop w:val="0"/>
      <w:marBottom w:val="0"/>
      <w:divBdr>
        <w:top w:val="none" w:sz="0" w:space="0" w:color="auto"/>
        <w:left w:val="none" w:sz="0" w:space="0" w:color="auto"/>
        <w:bottom w:val="none" w:sz="0" w:space="0" w:color="auto"/>
        <w:right w:val="none" w:sz="0" w:space="0" w:color="auto"/>
      </w:divBdr>
    </w:div>
    <w:div w:id="644700465">
      <w:bodyDiv w:val="1"/>
      <w:marLeft w:val="0"/>
      <w:marRight w:val="0"/>
      <w:marTop w:val="0"/>
      <w:marBottom w:val="0"/>
      <w:divBdr>
        <w:top w:val="none" w:sz="0" w:space="0" w:color="auto"/>
        <w:left w:val="none" w:sz="0" w:space="0" w:color="auto"/>
        <w:bottom w:val="none" w:sz="0" w:space="0" w:color="auto"/>
        <w:right w:val="none" w:sz="0" w:space="0" w:color="auto"/>
      </w:divBdr>
    </w:div>
    <w:div w:id="645814091">
      <w:bodyDiv w:val="1"/>
      <w:marLeft w:val="0"/>
      <w:marRight w:val="0"/>
      <w:marTop w:val="0"/>
      <w:marBottom w:val="0"/>
      <w:divBdr>
        <w:top w:val="none" w:sz="0" w:space="0" w:color="auto"/>
        <w:left w:val="none" w:sz="0" w:space="0" w:color="auto"/>
        <w:bottom w:val="none" w:sz="0" w:space="0" w:color="auto"/>
        <w:right w:val="none" w:sz="0" w:space="0" w:color="auto"/>
      </w:divBdr>
    </w:div>
    <w:div w:id="646713616">
      <w:bodyDiv w:val="1"/>
      <w:marLeft w:val="0"/>
      <w:marRight w:val="0"/>
      <w:marTop w:val="0"/>
      <w:marBottom w:val="0"/>
      <w:divBdr>
        <w:top w:val="none" w:sz="0" w:space="0" w:color="auto"/>
        <w:left w:val="none" w:sz="0" w:space="0" w:color="auto"/>
        <w:bottom w:val="none" w:sz="0" w:space="0" w:color="auto"/>
        <w:right w:val="none" w:sz="0" w:space="0" w:color="auto"/>
      </w:divBdr>
    </w:div>
    <w:div w:id="651911767">
      <w:bodyDiv w:val="1"/>
      <w:marLeft w:val="0"/>
      <w:marRight w:val="0"/>
      <w:marTop w:val="0"/>
      <w:marBottom w:val="0"/>
      <w:divBdr>
        <w:top w:val="none" w:sz="0" w:space="0" w:color="auto"/>
        <w:left w:val="none" w:sz="0" w:space="0" w:color="auto"/>
        <w:bottom w:val="none" w:sz="0" w:space="0" w:color="auto"/>
        <w:right w:val="none" w:sz="0" w:space="0" w:color="auto"/>
      </w:divBdr>
    </w:div>
    <w:div w:id="658534929">
      <w:bodyDiv w:val="1"/>
      <w:marLeft w:val="0"/>
      <w:marRight w:val="0"/>
      <w:marTop w:val="0"/>
      <w:marBottom w:val="0"/>
      <w:divBdr>
        <w:top w:val="none" w:sz="0" w:space="0" w:color="auto"/>
        <w:left w:val="none" w:sz="0" w:space="0" w:color="auto"/>
        <w:bottom w:val="none" w:sz="0" w:space="0" w:color="auto"/>
        <w:right w:val="none" w:sz="0" w:space="0" w:color="auto"/>
      </w:divBdr>
    </w:div>
    <w:div w:id="661391738">
      <w:bodyDiv w:val="1"/>
      <w:marLeft w:val="0"/>
      <w:marRight w:val="0"/>
      <w:marTop w:val="0"/>
      <w:marBottom w:val="0"/>
      <w:divBdr>
        <w:top w:val="none" w:sz="0" w:space="0" w:color="auto"/>
        <w:left w:val="none" w:sz="0" w:space="0" w:color="auto"/>
        <w:bottom w:val="none" w:sz="0" w:space="0" w:color="auto"/>
        <w:right w:val="none" w:sz="0" w:space="0" w:color="auto"/>
      </w:divBdr>
    </w:div>
    <w:div w:id="662005311">
      <w:bodyDiv w:val="1"/>
      <w:marLeft w:val="0"/>
      <w:marRight w:val="0"/>
      <w:marTop w:val="0"/>
      <w:marBottom w:val="0"/>
      <w:divBdr>
        <w:top w:val="none" w:sz="0" w:space="0" w:color="auto"/>
        <w:left w:val="none" w:sz="0" w:space="0" w:color="auto"/>
        <w:bottom w:val="none" w:sz="0" w:space="0" w:color="auto"/>
        <w:right w:val="none" w:sz="0" w:space="0" w:color="auto"/>
      </w:divBdr>
    </w:div>
    <w:div w:id="667371409">
      <w:bodyDiv w:val="1"/>
      <w:marLeft w:val="0"/>
      <w:marRight w:val="0"/>
      <w:marTop w:val="0"/>
      <w:marBottom w:val="0"/>
      <w:divBdr>
        <w:top w:val="none" w:sz="0" w:space="0" w:color="auto"/>
        <w:left w:val="none" w:sz="0" w:space="0" w:color="auto"/>
        <w:bottom w:val="none" w:sz="0" w:space="0" w:color="auto"/>
        <w:right w:val="none" w:sz="0" w:space="0" w:color="auto"/>
      </w:divBdr>
    </w:div>
    <w:div w:id="670058942">
      <w:bodyDiv w:val="1"/>
      <w:marLeft w:val="0"/>
      <w:marRight w:val="0"/>
      <w:marTop w:val="0"/>
      <w:marBottom w:val="0"/>
      <w:divBdr>
        <w:top w:val="none" w:sz="0" w:space="0" w:color="auto"/>
        <w:left w:val="none" w:sz="0" w:space="0" w:color="auto"/>
        <w:bottom w:val="none" w:sz="0" w:space="0" w:color="auto"/>
        <w:right w:val="none" w:sz="0" w:space="0" w:color="auto"/>
      </w:divBdr>
    </w:div>
    <w:div w:id="675159286">
      <w:bodyDiv w:val="1"/>
      <w:marLeft w:val="0"/>
      <w:marRight w:val="0"/>
      <w:marTop w:val="0"/>
      <w:marBottom w:val="0"/>
      <w:divBdr>
        <w:top w:val="none" w:sz="0" w:space="0" w:color="auto"/>
        <w:left w:val="none" w:sz="0" w:space="0" w:color="auto"/>
        <w:bottom w:val="none" w:sz="0" w:space="0" w:color="auto"/>
        <w:right w:val="none" w:sz="0" w:space="0" w:color="auto"/>
      </w:divBdr>
    </w:div>
    <w:div w:id="684669948">
      <w:bodyDiv w:val="1"/>
      <w:marLeft w:val="0"/>
      <w:marRight w:val="0"/>
      <w:marTop w:val="0"/>
      <w:marBottom w:val="0"/>
      <w:divBdr>
        <w:top w:val="none" w:sz="0" w:space="0" w:color="auto"/>
        <w:left w:val="none" w:sz="0" w:space="0" w:color="auto"/>
        <w:bottom w:val="none" w:sz="0" w:space="0" w:color="auto"/>
        <w:right w:val="none" w:sz="0" w:space="0" w:color="auto"/>
      </w:divBdr>
    </w:div>
    <w:div w:id="686256242">
      <w:bodyDiv w:val="1"/>
      <w:marLeft w:val="0"/>
      <w:marRight w:val="0"/>
      <w:marTop w:val="0"/>
      <w:marBottom w:val="0"/>
      <w:divBdr>
        <w:top w:val="none" w:sz="0" w:space="0" w:color="auto"/>
        <w:left w:val="none" w:sz="0" w:space="0" w:color="auto"/>
        <w:bottom w:val="none" w:sz="0" w:space="0" w:color="auto"/>
        <w:right w:val="none" w:sz="0" w:space="0" w:color="auto"/>
      </w:divBdr>
    </w:div>
    <w:div w:id="686256785">
      <w:bodyDiv w:val="1"/>
      <w:marLeft w:val="0"/>
      <w:marRight w:val="0"/>
      <w:marTop w:val="0"/>
      <w:marBottom w:val="0"/>
      <w:divBdr>
        <w:top w:val="none" w:sz="0" w:space="0" w:color="auto"/>
        <w:left w:val="none" w:sz="0" w:space="0" w:color="auto"/>
        <w:bottom w:val="none" w:sz="0" w:space="0" w:color="auto"/>
        <w:right w:val="none" w:sz="0" w:space="0" w:color="auto"/>
      </w:divBdr>
    </w:div>
    <w:div w:id="689061641">
      <w:bodyDiv w:val="1"/>
      <w:marLeft w:val="0"/>
      <w:marRight w:val="0"/>
      <w:marTop w:val="0"/>
      <w:marBottom w:val="0"/>
      <w:divBdr>
        <w:top w:val="none" w:sz="0" w:space="0" w:color="auto"/>
        <w:left w:val="none" w:sz="0" w:space="0" w:color="auto"/>
        <w:bottom w:val="none" w:sz="0" w:space="0" w:color="auto"/>
        <w:right w:val="none" w:sz="0" w:space="0" w:color="auto"/>
      </w:divBdr>
    </w:div>
    <w:div w:id="690495862">
      <w:bodyDiv w:val="1"/>
      <w:marLeft w:val="0"/>
      <w:marRight w:val="0"/>
      <w:marTop w:val="0"/>
      <w:marBottom w:val="0"/>
      <w:divBdr>
        <w:top w:val="none" w:sz="0" w:space="0" w:color="auto"/>
        <w:left w:val="none" w:sz="0" w:space="0" w:color="auto"/>
        <w:bottom w:val="none" w:sz="0" w:space="0" w:color="auto"/>
        <w:right w:val="none" w:sz="0" w:space="0" w:color="auto"/>
      </w:divBdr>
    </w:div>
    <w:div w:id="693532048">
      <w:bodyDiv w:val="1"/>
      <w:marLeft w:val="0"/>
      <w:marRight w:val="0"/>
      <w:marTop w:val="0"/>
      <w:marBottom w:val="0"/>
      <w:divBdr>
        <w:top w:val="none" w:sz="0" w:space="0" w:color="auto"/>
        <w:left w:val="none" w:sz="0" w:space="0" w:color="auto"/>
        <w:bottom w:val="none" w:sz="0" w:space="0" w:color="auto"/>
        <w:right w:val="none" w:sz="0" w:space="0" w:color="auto"/>
      </w:divBdr>
    </w:div>
    <w:div w:id="694770665">
      <w:bodyDiv w:val="1"/>
      <w:marLeft w:val="0"/>
      <w:marRight w:val="0"/>
      <w:marTop w:val="0"/>
      <w:marBottom w:val="0"/>
      <w:divBdr>
        <w:top w:val="none" w:sz="0" w:space="0" w:color="auto"/>
        <w:left w:val="none" w:sz="0" w:space="0" w:color="auto"/>
        <w:bottom w:val="none" w:sz="0" w:space="0" w:color="auto"/>
        <w:right w:val="none" w:sz="0" w:space="0" w:color="auto"/>
      </w:divBdr>
    </w:div>
    <w:div w:id="694843489">
      <w:bodyDiv w:val="1"/>
      <w:marLeft w:val="0"/>
      <w:marRight w:val="0"/>
      <w:marTop w:val="0"/>
      <w:marBottom w:val="0"/>
      <w:divBdr>
        <w:top w:val="none" w:sz="0" w:space="0" w:color="auto"/>
        <w:left w:val="none" w:sz="0" w:space="0" w:color="auto"/>
        <w:bottom w:val="none" w:sz="0" w:space="0" w:color="auto"/>
        <w:right w:val="none" w:sz="0" w:space="0" w:color="auto"/>
      </w:divBdr>
    </w:div>
    <w:div w:id="696081878">
      <w:bodyDiv w:val="1"/>
      <w:marLeft w:val="0"/>
      <w:marRight w:val="0"/>
      <w:marTop w:val="0"/>
      <w:marBottom w:val="0"/>
      <w:divBdr>
        <w:top w:val="none" w:sz="0" w:space="0" w:color="auto"/>
        <w:left w:val="none" w:sz="0" w:space="0" w:color="auto"/>
        <w:bottom w:val="none" w:sz="0" w:space="0" w:color="auto"/>
        <w:right w:val="none" w:sz="0" w:space="0" w:color="auto"/>
      </w:divBdr>
    </w:div>
    <w:div w:id="703093114">
      <w:bodyDiv w:val="1"/>
      <w:marLeft w:val="0"/>
      <w:marRight w:val="0"/>
      <w:marTop w:val="0"/>
      <w:marBottom w:val="0"/>
      <w:divBdr>
        <w:top w:val="none" w:sz="0" w:space="0" w:color="auto"/>
        <w:left w:val="none" w:sz="0" w:space="0" w:color="auto"/>
        <w:bottom w:val="none" w:sz="0" w:space="0" w:color="auto"/>
        <w:right w:val="none" w:sz="0" w:space="0" w:color="auto"/>
      </w:divBdr>
    </w:div>
    <w:div w:id="712343262">
      <w:bodyDiv w:val="1"/>
      <w:marLeft w:val="0"/>
      <w:marRight w:val="0"/>
      <w:marTop w:val="0"/>
      <w:marBottom w:val="0"/>
      <w:divBdr>
        <w:top w:val="none" w:sz="0" w:space="0" w:color="auto"/>
        <w:left w:val="none" w:sz="0" w:space="0" w:color="auto"/>
        <w:bottom w:val="none" w:sz="0" w:space="0" w:color="auto"/>
        <w:right w:val="none" w:sz="0" w:space="0" w:color="auto"/>
      </w:divBdr>
    </w:div>
    <w:div w:id="712382973">
      <w:bodyDiv w:val="1"/>
      <w:marLeft w:val="0"/>
      <w:marRight w:val="0"/>
      <w:marTop w:val="0"/>
      <w:marBottom w:val="0"/>
      <w:divBdr>
        <w:top w:val="none" w:sz="0" w:space="0" w:color="auto"/>
        <w:left w:val="none" w:sz="0" w:space="0" w:color="auto"/>
        <w:bottom w:val="none" w:sz="0" w:space="0" w:color="auto"/>
        <w:right w:val="none" w:sz="0" w:space="0" w:color="auto"/>
      </w:divBdr>
    </w:div>
    <w:div w:id="722406200">
      <w:bodyDiv w:val="1"/>
      <w:marLeft w:val="0"/>
      <w:marRight w:val="0"/>
      <w:marTop w:val="0"/>
      <w:marBottom w:val="0"/>
      <w:divBdr>
        <w:top w:val="none" w:sz="0" w:space="0" w:color="auto"/>
        <w:left w:val="none" w:sz="0" w:space="0" w:color="auto"/>
        <w:bottom w:val="none" w:sz="0" w:space="0" w:color="auto"/>
        <w:right w:val="none" w:sz="0" w:space="0" w:color="auto"/>
      </w:divBdr>
    </w:div>
    <w:div w:id="725491025">
      <w:bodyDiv w:val="1"/>
      <w:marLeft w:val="0"/>
      <w:marRight w:val="0"/>
      <w:marTop w:val="0"/>
      <w:marBottom w:val="0"/>
      <w:divBdr>
        <w:top w:val="none" w:sz="0" w:space="0" w:color="auto"/>
        <w:left w:val="none" w:sz="0" w:space="0" w:color="auto"/>
        <w:bottom w:val="none" w:sz="0" w:space="0" w:color="auto"/>
        <w:right w:val="none" w:sz="0" w:space="0" w:color="auto"/>
      </w:divBdr>
    </w:div>
    <w:div w:id="733704997">
      <w:bodyDiv w:val="1"/>
      <w:marLeft w:val="0"/>
      <w:marRight w:val="0"/>
      <w:marTop w:val="0"/>
      <w:marBottom w:val="0"/>
      <w:divBdr>
        <w:top w:val="none" w:sz="0" w:space="0" w:color="auto"/>
        <w:left w:val="none" w:sz="0" w:space="0" w:color="auto"/>
        <w:bottom w:val="none" w:sz="0" w:space="0" w:color="auto"/>
        <w:right w:val="none" w:sz="0" w:space="0" w:color="auto"/>
      </w:divBdr>
    </w:div>
    <w:div w:id="739131851">
      <w:bodyDiv w:val="1"/>
      <w:marLeft w:val="0"/>
      <w:marRight w:val="0"/>
      <w:marTop w:val="0"/>
      <w:marBottom w:val="0"/>
      <w:divBdr>
        <w:top w:val="none" w:sz="0" w:space="0" w:color="auto"/>
        <w:left w:val="none" w:sz="0" w:space="0" w:color="auto"/>
        <w:bottom w:val="none" w:sz="0" w:space="0" w:color="auto"/>
        <w:right w:val="none" w:sz="0" w:space="0" w:color="auto"/>
      </w:divBdr>
    </w:div>
    <w:div w:id="742526074">
      <w:bodyDiv w:val="1"/>
      <w:marLeft w:val="0"/>
      <w:marRight w:val="0"/>
      <w:marTop w:val="0"/>
      <w:marBottom w:val="0"/>
      <w:divBdr>
        <w:top w:val="none" w:sz="0" w:space="0" w:color="auto"/>
        <w:left w:val="none" w:sz="0" w:space="0" w:color="auto"/>
        <w:bottom w:val="none" w:sz="0" w:space="0" w:color="auto"/>
        <w:right w:val="none" w:sz="0" w:space="0" w:color="auto"/>
      </w:divBdr>
    </w:div>
    <w:div w:id="746197068">
      <w:bodyDiv w:val="1"/>
      <w:marLeft w:val="0"/>
      <w:marRight w:val="0"/>
      <w:marTop w:val="0"/>
      <w:marBottom w:val="0"/>
      <w:divBdr>
        <w:top w:val="none" w:sz="0" w:space="0" w:color="auto"/>
        <w:left w:val="none" w:sz="0" w:space="0" w:color="auto"/>
        <w:bottom w:val="none" w:sz="0" w:space="0" w:color="auto"/>
        <w:right w:val="none" w:sz="0" w:space="0" w:color="auto"/>
      </w:divBdr>
    </w:div>
    <w:div w:id="746999686">
      <w:bodyDiv w:val="1"/>
      <w:marLeft w:val="0"/>
      <w:marRight w:val="0"/>
      <w:marTop w:val="0"/>
      <w:marBottom w:val="0"/>
      <w:divBdr>
        <w:top w:val="none" w:sz="0" w:space="0" w:color="auto"/>
        <w:left w:val="none" w:sz="0" w:space="0" w:color="auto"/>
        <w:bottom w:val="none" w:sz="0" w:space="0" w:color="auto"/>
        <w:right w:val="none" w:sz="0" w:space="0" w:color="auto"/>
      </w:divBdr>
    </w:div>
    <w:div w:id="749618149">
      <w:bodyDiv w:val="1"/>
      <w:marLeft w:val="0"/>
      <w:marRight w:val="0"/>
      <w:marTop w:val="0"/>
      <w:marBottom w:val="0"/>
      <w:divBdr>
        <w:top w:val="none" w:sz="0" w:space="0" w:color="auto"/>
        <w:left w:val="none" w:sz="0" w:space="0" w:color="auto"/>
        <w:bottom w:val="none" w:sz="0" w:space="0" w:color="auto"/>
        <w:right w:val="none" w:sz="0" w:space="0" w:color="auto"/>
      </w:divBdr>
    </w:div>
    <w:div w:id="768043706">
      <w:bodyDiv w:val="1"/>
      <w:marLeft w:val="0"/>
      <w:marRight w:val="0"/>
      <w:marTop w:val="0"/>
      <w:marBottom w:val="0"/>
      <w:divBdr>
        <w:top w:val="none" w:sz="0" w:space="0" w:color="auto"/>
        <w:left w:val="none" w:sz="0" w:space="0" w:color="auto"/>
        <w:bottom w:val="none" w:sz="0" w:space="0" w:color="auto"/>
        <w:right w:val="none" w:sz="0" w:space="0" w:color="auto"/>
      </w:divBdr>
    </w:div>
    <w:div w:id="770080566">
      <w:bodyDiv w:val="1"/>
      <w:marLeft w:val="0"/>
      <w:marRight w:val="0"/>
      <w:marTop w:val="0"/>
      <w:marBottom w:val="0"/>
      <w:divBdr>
        <w:top w:val="none" w:sz="0" w:space="0" w:color="auto"/>
        <w:left w:val="none" w:sz="0" w:space="0" w:color="auto"/>
        <w:bottom w:val="none" w:sz="0" w:space="0" w:color="auto"/>
        <w:right w:val="none" w:sz="0" w:space="0" w:color="auto"/>
      </w:divBdr>
    </w:div>
    <w:div w:id="786003932">
      <w:bodyDiv w:val="1"/>
      <w:marLeft w:val="0"/>
      <w:marRight w:val="0"/>
      <w:marTop w:val="0"/>
      <w:marBottom w:val="0"/>
      <w:divBdr>
        <w:top w:val="none" w:sz="0" w:space="0" w:color="auto"/>
        <w:left w:val="none" w:sz="0" w:space="0" w:color="auto"/>
        <w:bottom w:val="none" w:sz="0" w:space="0" w:color="auto"/>
        <w:right w:val="none" w:sz="0" w:space="0" w:color="auto"/>
      </w:divBdr>
    </w:div>
    <w:div w:id="788279554">
      <w:bodyDiv w:val="1"/>
      <w:marLeft w:val="0"/>
      <w:marRight w:val="0"/>
      <w:marTop w:val="0"/>
      <w:marBottom w:val="0"/>
      <w:divBdr>
        <w:top w:val="none" w:sz="0" w:space="0" w:color="auto"/>
        <w:left w:val="none" w:sz="0" w:space="0" w:color="auto"/>
        <w:bottom w:val="none" w:sz="0" w:space="0" w:color="auto"/>
        <w:right w:val="none" w:sz="0" w:space="0" w:color="auto"/>
      </w:divBdr>
    </w:div>
    <w:div w:id="789057693">
      <w:bodyDiv w:val="1"/>
      <w:marLeft w:val="0"/>
      <w:marRight w:val="0"/>
      <w:marTop w:val="0"/>
      <w:marBottom w:val="0"/>
      <w:divBdr>
        <w:top w:val="none" w:sz="0" w:space="0" w:color="auto"/>
        <w:left w:val="none" w:sz="0" w:space="0" w:color="auto"/>
        <w:bottom w:val="none" w:sz="0" w:space="0" w:color="auto"/>
        <w:right w:val="none" w:sz="0" w:space="0" w:color="auto"/>
      </w:divBdr>
    </w:div>
    <w:div w:id="791942563">
      <w:bodyDiv w:val="1"/>
      <w:marLeft w:val="0"/>
      <w:marRight w:val="0"/>
      <w:marTop w:val="0"/>
      <w:marBottom w:val="0"/>
      <w:divBdr>
        <w:top w:val="none" w:sz="0" w:space="0" w:color="auto"/>
        <w:left w:val="none" w:sz="0" w:space="0" w:color="auto"/>
        <w:bottom w:val="none" w:sz="0" w:space="0" w:color="auto"/>
        <w:right w:val="none" w:sz="0" w:space="0" w:color="auto"/>
      </w:divBdr>
    </w:div>
    <w:div w:id="796945882">
      <w:bodyDiv w:val="1"/>
      <w:marLeft w:val="0"/>
      <w:marRight w:val="0"/>
      <w:marTop w:val="0"/>
      <w:marBottom w:val="0"/>
      <w:divBdr>
        <w:top w:val="none" w:sz="0" w:space="0" w:color="auto"/>
        <w:left w:val="none" w:sz="0" w:space="0" w:color="auto"/>
        <w:bottom w:val="none" w:sz="0" w:space="0" w:color="auto"/>
        <w:right w:val="none" w:sz="0" w:space="0" w:color="auto"/>
      </w:divBdr>
    </w:div>
    <w:div w:id="803623497">
      <w:bodyDiv w:val="1"/>
      <w:marLeft w:val="0"/>
      <w:marRight w:val="0"/>
      <w:marTop w:val="0"/>
      <w:marBottom w:val="0"/>
      <w:divBdr>
        <w:top w:val="none" w:sz="0" w:space="0" w:color="auto"/>
        <w:left w:val="none" w:sz="0" w:space="0" w:color="auto"/>
        <w:bottom w:val="none" w:sz="0" w:space="0" w:color="auto"/>
        <w:right w:val="none" w:sz="0" w:space="0" w:color="auto"/>
      </w:divBdr>
    </w:div>
    <w:div w:id="811676960">
      <w:bodyDiv w:val="1"/>
      <w:marLeft w:val="0"/>
      <w:marRight w:val="0"/>
      <w:marTop w:val="0"/>
      <w:marBottom w:val="0"/>
      <w:divBdr>
        <w:top w:val="none" w:sz="0" w:space="0" w:color="auto"/>
        <w:left w:val="none" w:sz="0" w:space="0" w:color="auto"/>
        <w:bottom w:val="none" w:sz="0" w:space="0" w:color="auto"/>
        <w:right w:val="none" w:sz="0" w:space="0" w:color="auto"/>
      </w:divBdr>
    </w:div>
    <w:div w:id="813253502">
      <w:bodyDiv w:val="1"/>
      <w:marLeft w:val="0"/>
      <w:marRight w:val="0"/>
      <w:marTop w:val="0"/>
      <w:marBottom w:val="0"/>
      <w:divBdr>
        <w:top w:val="none" w:sz="0" w:space="0" w:color="auto"/>
        <w:left w:val="none" w:sz="0" w:space="0" w:color="auto"/>
        <w:bottom w:val="none" w:sz="0" w:space="0" w:color="auto"/>
        <w:right w:val="none" w:sz="0" w:space="0" w:color="auto"/>
      </w:divBdr>
    </w:div>
    <w:div w:id="814490795">
      <w:bodyDiv w:val="1"/>
      <w:marLeft w:val="0"/>
      <w:marRight w:val="0"/>
      <w:marTop w:val="0"/>
      <w:marBottom w:val="0"/>
      <w:divBdr>
        <w:top w:val="none" w:sz="0" w:space="0" w:color="auto"/>
        <w:left w:val="none" w:sz="0" w:space="0" w:color="auto"/>
        <w:bottom w:val="none" w:sz="0" w:space="0" w:color="auto"/>
        <w:right w:val="none" w:sz="0" w:space="0" w:color="auto"/>
      </w:divBdr>
    </w:div>
    <w:div w:id="817846632">
      <w:bodyDiv w:val="1"/>
      <w:marLeft w:val="0"/>
      <w:marRight w:val="0"/>
      <w:marTop w:val="0"/>
      <w:marBottom w:val="0"/>
      <w:divBdr>
        <w:top w:val="none" w:sz="0" w:space="0" w:color="auto"/>
        <w:left w:val="none" w:sz="0" w:space="0" w:color="auto"/>
        <w:bottom w:val="none" w:sz="0" w:space="0" w:color="auto"/>
        <w:right w:val="none" w:sz="0" w:space="0" w:color="auto"/>
      </w:divBdr>
    </w:div>
    <w:div w:id="821896128">
      <w:bodyDiv w:val="1"/>
      <w:marLeft w:val="0"/>
      <w:marRight w:val="0"/>
      <w:marTop w:val="0"/>
      <w:marBottom w:val="0"/>
      <w:divBdr>
        <w:top w:val="none" w:sz="0" w:space="0" w:color="auto"/>
        <w:left w:val="none" w:sz="0" w:space="0" w:color="auto"/>
        <w:bottom w:val="none" w:sz="0" w:space="0" w:color="auto"/>
        <w:right w:val="none" w:sz="0" w:space="0" w:color="auto"/>
      </w:divBdr>
    </w:div>
    <w:div w:id="832255936">
      <w:bodyDiv w:val="1"/>
      <w:marLeft w:val="0"/>
      <w:marRight w:val="0"/>
      <w:marTop w:val="0"/>
      <w:marBottom w:val="0"/>
      <w:divBdr>
        <w:top w:val="none" w:sz="0" w:space="0" w:color="auto"/>
        <w:left w:val="none" w:sz="0" w:space="0" w:color="auto"/>
        <w:bottom w:val="none" w:sz="0" w:space="0" w:color="auto"/>
        <w:right w:val="none" w:sz="0" w:space="0" w:color="auto"/>
      </w:divBdr>
    </w:div>
    <w:div w:id="843472346">
      <w:bodyDiv w:val="1"/>
      <w:marLeft w:val="0"/>
      <w:marRight w:val="0"/>
      <w:marTop w:val="0"/>
      <w:marBottom w:val="0"/>
      <w:divBdr>
        <w:top w:val="none" w:sz="0" w:space="0" w:color="auto"/>
        <w:left w:val="none" w:sz="0" w:space="0" w:color="auto"/>
        <w:bottom w:val="none" w:sz="0" w:space="0" w:color="auto"/>
        <w:right w:val="none" w:sz="0" w:space="0" w:color="auto"/>
      </w:divBdr>
    </w:div>
    <w:div w:id="845436786">
      <w:bodyDiv w:val="1"/>
      <w:marLeft w:val="0"/>
      <w:marRight w:val="0"/>
      <w:marTop w:val="0"/>
      <w:marBottom w:val="0"/>
      <w:divBdr>
        <w:top w:val="none" w:sz="0" w:space="0" w:color="auto"/>
        <w:left w:val="none" w:sz="0" w:space="0" w:color="auto"/>
        <w:bottom w:val="none" w:sz="0" w:space="0" w:color="auto"/>
        <w:right w:val="none" w:sz="0" w:space="0" w:color="auto"/>
      </w:divBdr>
    </w:div>
    <w:div w:id="852957632">
      <w:bodyDiv w:val="1"/>
      <w:marLeft w:val="0"/>
      <w:marRight w:val="0"/>
      <w:marTop w:val="0"/>
      <w:marBottom w:val="0"/>
      <w:divBdr>
        <w:top w:val="none" w:sz="0" w:space="0" w:color="auto"/>
        <w:left w:val="none" w:sz="0" w:space="0" w:color="auto"/>
        <w:bottom w:val="none" w:sz="0" w:space="0" w:color="auto"/>
        <w:right w:val="none" w:sz="0" w:space="0" w:color="auto"/>
      </w:divBdr>
    </w:div>
    <w:div w:id="857088776">
      <w:bodyDiv w:val="1"/>
      <w:marLeft w:val="0"/>
      <w:marRight w:val="0"/>
      <w:marTop w:val="0"/>
      <w:marBottom w:val="0"/>
      <w:divBdr>
        <w:top w:val="none" w:sz="0" w:space="0" w:color="auto"/>
        <w:left w:val="none" w:sz="0" w:space="0" w:color="auto"/>
        <w:bottom w:val="none" w:sz="0" w:space="0" w:color="auto"/>
        <w:right w:val="none" w:sz="0" w:space="0" w:color="auto"/>
      </w:divBdr>
    </w:div>
    <w:div w:id="859389330">
      <w:bodyDiv w:val="1"/>
      <w:marLeft w:val="0"/>
      <w:marRight w:val="0"/>
      <w:marTop w:val="0"/>
      <w:marBottom w:val="0"/>
      <w:divBdr>
        <w:top w:val="none" w:sz="0" w:space="0" w:color="auto"/>
        <w:left w:val="none" w:sz="0" w:space="0" w:color="auto"/>
        <w:bottom w:val="none" w:sz="0" w:space="0" w:color="auto"/>
        <w:right w:val="none" w:sz="0" w:space="0" w:color="auto"/>
      </w:divBdr>
    </w:div>
    <w:div w:id="864057624">
      <w:bodyDiv w:val="1"/>
      <w:marLeft w:val="0"/>
      <w:marRight w:val="0"/>
      <w:marTop w:val="0"/>
      <w:marBottom w:val="0"/>
      <w:divBdr>
        <w:top w:val="none" w:sz="0" w:space="0" w:color="auto"/>
        <w:left w:val="none" w:sz="0" w:space="0" w:color="auto"/>
        <w:bottom w:val="none" w:sz="0" w:space="0" w:color="auto"/>
        <w:right w:val="none" w:sz="0" w:space="0" w:color="auto"/>
      </w:divBdr>
    </w:div>
    <w:div w:id="868640528">
      <w:bodyDiv w:val="1"/>
      <w:marLeft w:val="0"/>
      <w:marRight w:val="0"/>
      <w:marTop w:val="0"/>
      <w:marBottom w:val="0"/>
      <w:divBdr>
        <w:top w:val="none" w:sz="0" w:space="0" w:color="auto"/>
        <w:left w:val="none" w:sz="0" w:space="0" w:color="auto"/>
        <w:bottom w:val="none" w:sz="0" w:space="0" w:color="auto"/>
        <w:right w:val="none" w:sz="0" w:space="0" w:color="auto"/>
      </w:divBdr>
    </w:div>
    <w:div w:id="871071580">
      <w:bodyDiv w:val="1"/>
      <w:marLeft w:val="0"/>
      <w:marRight w:val="0"/>
      <w:marTop w:val="0"/>
      <w:marBottom w:val="0"/>
      <w:divBdr>
        <w:top w:val="none" w:sz="0" w:space="0" w:color="auto"/>
        <w:left w:val="none" w:sz="0" w:space="0" w:color="auto"/>
        <w:bottom w:val="none" w:sz="0" w:space="0" w:color="auto"/>
        <w:right w:val="none" w:sz="0" w:space="0" w:color="auto"/>
      </w:divBdr>
    </w:div>
    <w:div w:id="872154454">
      <w:bodyDiv w:val="1"/>
      <w:marLeft w:val="0"/>
      <w:marRight w:val="0"/>
      <w:marTop w:val="0"/>
      <w:marBottom w:val="0"/>
      <w:divBdr>
        <w:top w:val="none" w:sz="0" w:space="0" w:color="auto"/>
        <w:left w:val="none" w:sz="0" w:space="0" w:color="auto"/>
        <w:bottom w:val="none" w:sz="0" w:space="0" w:color="auto"/>
        <w:right w:val="none" w:sz="0" w:space="0" w:color="auto"/>
      </w:divBdr>
    </w:div>
    <w:div w:id="876552110">
      <w:bodyDiv w:val="1"/>
      <w:marLeft w:val="0"/>
      <w:marRight w:val="0"/>
      <w:marTop w:val="0"/>
      <w:marBottom w:val="0"/>
      <w:divBdr>
        <w:top w:val="none" w:sz="0" w:space="0" w:color="auto"/>
        <w:left w:val="none" w:sz="0" w:space="0" w:color="auto"/>
        <w:bottom w:val="none" w:sz="0" w:space="0" w:color="auto"/>
        <w:right w:val="none" w:sz="0" w:space="0" w:color="auto"/>
      </w:divBdr>
    </w:div>
    <w:div w:id="882444887">
      <w:bodyDiv w:val="1"/>
      <w:marLeft w:val="0"/>
      <w:marRight w:val="0"/>
      <w:marTop w:val="0"/>
      <w:marBottom w:val="0"/>
      <w:divBdr>
        <w:top w:val="none" w:sz="0" w:space="0" w:color="auto"/>
        <w:left w:val="none" w:sz="0" w:space="0" w:color="auto"/>
        <w:bottom w:val="none" w:sz="0" w:space="0" w:color="auto"/>
        <w:right w:val="none" w:sz="0" w:space="0" w:color="auto"/>
      </w:divBdr>
    </w:div>
    <w:div w:id="885219528">
      <w:bodyDiv w:val="1"/>
      <w:marLeft w:val="0"/>
      <w:marRight w:val="0"/>
      <w:marTop w:val="0"/>
      <w:marBottom w:val="0"/>
      <w:divBdr>
        <w:top w:val="none" w:sz="0" w:space="0" w:color="auto"/>
        <w:left w:val="none" w:sz="0" w:space="0" w:color="auto"/>
        <w:bottom w:val="none" w:sz="0" w:space="0" w:color="auto"/>
        <w:right w:val="none" w:sz="0" w:space="0" w:color="auto"/>
      </w:divBdr>
    </w:div>
    <w:div w:id="886450570">
      <w:bodyDiv w:val="1"/>
      <w:marLeft w:val="0"/>
      <w:marRight w:val="0"/>
      <w:marTop w:val="0"/>
      <w:marBottom w:val="0"/>
      <w:divBdr>
        <w:top w:val="none" w:sz="0" w:space="0" w:color="auto"/>
        <w:left w:val="none" w:sz="0" w:space="0" w:color="auto"/>
        <w:bottom w:val="none" w:sz="0" w:space="0" w:color="auto"/>
        <w:right w:val="none" w:sz="0" w:space="0" w:color="auto"/>
      </w:divBdr>
    </w:div>
    <w:div w:id="898902670">
      <w:bodyDiv w:val="1"/>
      <w:marLeft w:val="0"/>
      <w:marRight w:val="0"/>
      <w:marTop w:val="0"/>
      <w:marBottom w:val="0"/>
      <w:divBdr>
        <w:top w:val="none" w:sz="0" w:space="0" w:color="auto"/>
        <w:left w:val="none" w:sz="0" w:space="0" w:color="auto"/>
        <w:bottom w:val="none" w:sz="0" w:space="0" w:color="auto"/>
        <w:right w:val="none" w:sz="0" w:space="0" w:color="auto"/>
      </w:divBdr>
    </w:div>
    <w:div w:id="899940783">
      <w:bodyDiv w:val="1"/>
      <w:marLeft w:val="0"/>
      <w:marRight w:val="0"/>
      <w:marTop w:val="0"/>
      <w:marBottom w:val="0"/>
      <w:divBdr>
        <w:top w:val="none" w:sz="0" w:space="0" w:color="auto"/>
        <w:left w:val="none" w:sz="0" w:space="0" w:color="auto"/>
        <w:bottom w:val="none" w:sz="0" w:space="0" w:color="auto"/>
        <w:right w:val="none" w:sz="0" w:space="0" w:color="auto"/>
      </w:divBdr>
    </w:div>
    <w:div w:id="903643047">
      <w:bodyDiv w:val="1"/>
      <w:marLeft w:val="0"/>
      <w:marRight w:val="0"/>
      <w:marTop w:val="0"/>
      <w:marBottom w:val="0"/>
      <w:divBdr>
        <w:top w:val="none" w:sz="0" w:space="0" w:color="auto"/>
        <w:left w:val="none" w:sz="0" w:space="0" w:color="auto"/>
        <w:bottom w:val="none" w:sz="0" w:space="0" w:color="auto"/>
        <w:right w:val="none" w:sz="0" w:space="0" w:color="auto"/>
      </w:divBdr>
    </w:div>
    <w:div w:id="908425811">
      <w:bodyDiv w:val="1"/>
      <w:marLeft w:val="0"/>
      <w:marRight w:val="0"/>
      <w:marTop w:val="0"/>
      <w:marBottom w:val="0"/>
      <w:divBdr>
        <w:top w:val="none" w:sz="0" w:space="0" w:color="auto"/>
        <w:left w:val="none" w:sz="0" w:space="0" w:color="auto"/>
        <w:bottom w:val="none" w:sz="0" w:space="0" w:color="auto"/>
        <w:right w:val="none" w:sz="0" w:space="0" w:color="auto"/>
      </w:divBdr>
    </w:div>
    <w:div w:id="909851395">
      <w:bodyDiv w:val="1"/>
      <w:marLeft w:val="0"/>
      <w:marRight w:val="0"/>
      <w:marTop w:val="0"/>
      <w:marBottom w:val="0"/>
      <w:divBdr>
        <w:top w:val="none" w:sz="0" w:space="0" w:color="auto"/>
        <w:left w:val="none" w:sz="0" w:space="0" w:color="auto"/>
        <w:bottom w:val="none" w:sz="0" w:space="0" w:color="auto"/>
        <w:right w:val="none" w:sz="0" w:space="0" w:color="auto"/>
      </w:divBdr>
    </w:div>
    <w:div w:id="913273063">
      <w:bodyDiv w:val="1"/>
      <w:marLeft w:val="0"/>
      <w:marRight w:val="0"/>
      <w:marTop w:val="0"/>
      <w:marBottom w:val="0"/>
      <w:divBdr>
        <w:top w:val="none" w:sz="0" w:space="0" w:color="auto"/>
        <w:left w:val="none" w:sz="0" w:space="0" w:color="auto"/>
        <w:bottom w:val="none" w:sz="0" w:space="0" w:color="auto"/>
        <w:right w:val="none" w:sz="0" w:space="0" w:color="auto"/>
      </w:divBdr>
    </w:div>
    <w:div w:id="916593540">
      <w:bodyDiv w:val="1"/>
      <w:marLeft w:val="0"/>
      <w:marRight w:val="0"/>
      <w:marTop w:val="0"/>
      <w:marBottom w:val="0"/>
      <w:divBdr>
        <w:top w:val="none" w:sz="0" w:space="0" w:color="auto"/>
        <w:left w:val="none" w:sz="0" w:space="0" w:color="auto"/>
        <w:bottom w:val="none" w:sz="0" w:space="0" w:color="auto"/>
        <w:right w:val="none" w:sz="0" w:space="0" w:color="auto"/>
      </w:divBdr>
    </w:div>
    <w:div w:id="917440291">
      <w:bodyDiv w:val="1"/>
      <w:marLeft w:val="0"/>
      <w:marRight w:val="0"/>
      <w:marTop w:val="0"/>
      <w:marBottom w:val="0"/>
      <w:divBdr>
        <w:top w:val="none" w:sz="0" w:space="0" w:color="auto"/>
        <w:left w:val="none" w:sz="0" w:space="0" w:color="auto"/>
        <w:bottom w:val="none" w:sz="0" w:space="0" w:color="auto"/>
        <w:right w:val="none" w:sz="0" w:space="0" w:color="auto"/>
      </w:divBdr>
    </w:div>
    <w:div w:id="917910208">
      <w:bodyDiv w:val="1"/>
      <w:marLeft w:val="0"/>
      <w:marRight w:val="0"/>
      <w:marTop w:val="0"/>
      <w:marBottom w:val="0"/>
      <w:divBdr>
        <w:top w:val="none" w:sz="0" w:space="0" w:color="auto"/>
        <w:left w:val="none" w:sz="0" w:space="0" w:color="auto"/>
        <w:bottom w:val="none" w:sz="0" w:space="0" w:color="auto"/>
        <w:right w:val="none" w:sz="0" w:space="0" w:color="auto"/>
      </w:divBdr>
    </w:div>
    <w:div w:id="932006423">
      <w:bodyDiv w:val="1"/>
      <w:marLeft w:val="0"/>
      <w:marRight w:val="0"/>
      <w:marTop w:val="0"/>
      <w:marBottom w:val="0"/>
      <w:divBdr>
        <w:top w:val="none" w:sz="0" w:space="0" w:color="auto"/>
        <w:left w:val="none" w:sz="0" w:space="0" w:color="auto"/>
        <w:bottom w:val="none" w:sz="0" w:space="0" w:color="auto"/>
        <w:right w:val="none" w:sz="0" w:space="0" w:color="auto"/>
      </w:divBdr>
    </w:div>
    <w:div w:id="933319238">
      <w:bodyDiv w:val="1"/>
      <w:marLeft w:val="0"/>
      <w:marRight w:val="0"/>
      <w:marTop w:val="0"/>
      <w:marBottom w:val="0"/>
      <w:divBdr>
        <w:top w:val="none" w:sz="0" w:space="0" w:color="auto"/>
        <w:left w:val="none" w:sz="0" w:space="0" w:color="auto"/>
        <w:bottom w:val="none" w:sz="0" w:space="0" w:color="auto"/>
        <w:right w:val="none" w:sz="0" w:space="0" w:color="auto"/>
      </w:divBdr>
    </w:div>
    <w:div w:id="951011658">
      <w:bodyDiv w:val="1"/>
      <w:marLeft w:val="0"/>
      <w:marRight w:val="0"/>
      <w:marTop w:val="0"/>
      <w:marBottom w:val="0"/>
      <w:divBdr>
        <w:top w:val="none" w:sz="0" w:space="0" w:color="auto"/>
        <w:left w:val="none" w:sz="0" w:space="0" w:color="auto"/>
        <w:bottom w:val="none" w:sz="0" w:space="0" w:color="auto"/>
        <w:right w:val="none" w:sz="0" w:space="0" w:color="auto"/>
      </w:divBdr>
    </w:div>
    <w:div w:id="960188664">
      <w:bodyDiv w:val="1"/>
      <w:marLeft w:val="0"/>
      <w:marRight w:val="0"/>
      <w:marTop w:val="0"/>
      <w:marBottom w:val="0"/>
      <w:divBdr>
        <w:top w:val="none" w:sz="0" w:space="0" w:color="auto"/>
        <w:left w:val="none" w:sz="0" w:space="0" w:color="auto"/>
        <w:bottom w:val="none" w:sz="0" w:space="0" w:color="auto"/>
        <w:right w:val="none" w:sz="0" w:space="0" w:color="auto"/>
      </w:divBdr>
    </w:div>
    <w:div w:id="963580170">
      <w:bodyDiv w:val="1"/>
      <w:marLeft w:val="0"/>
      <w:marRight w:val="0"/>
      <w:marTop w:val="0"/>
      <w:marBottom w:val="0"/>
      <w:divBdr>
        <w:top w:val="none" w:sz="0" w:space="0" w:color="auto"/>
        <w:left w:val="none" w:sz="0" w:space="0" w:color="auto"/>
        <w:bottom w:val="none" w:sz="0" w:space="0" w:color="auto"/>
        <w:right w:val="none" w:sz="0" w:space="0" w:color="auto"/>
      </w:divBdr>
    </w:div>
    <w:div w:id="973681017">
      <w:bodyDiv w:val="1"/>
      <w:marLeft w:val="0"/>
      <w:marRight w:val="0"/>
      <w:marTop w:val="0"/>
      <w:marBottom w:val="0"/>
      <w:divBdr>
        <w:top w:val="none" w:sz="0" w:space="0" w:color="auto"/>
        <w:left w:val="none" w:sz="0" w:space="0" w:color="auto"/>
        <w:bottom w:val="none" w:sz="0" w:space="0" w:color="auto"/>
        <w:right w:val="none" w:sz="0" w:space="0" w:color="auto"/>
      </w:divBdr>
    </w:div>
    <w:div w:id="983848257">
      <w:bodyDiv w:val="1"/>
      <w:marLeft w:val="0"/>
      <w:marRight w:val="0"/>
      <w:marTop w:val="0"/>
      <w:marBottom w:val="0"/>
      <w:divBdr>
        <w:top w:val="none" w:sz="0" w:space="0" w:color="auto"/>
        <w:left w:val="none" w:sz="0" w:space="0" w:color="auto"/>
        <w:bottom w:val="none" w:sz="0" w:space="0" w:color="auto"/>
        <w:right w:val="none" w:sz="0" w:space="0" w:color="auto"/>
      </w:divBdr>
    </w:div>
    <w:div w:id="984357175">
      <w:bodyDiv w:val="1"/>
      <w:marLeft w:val="0"/>
      <w:marRight w:val="0"/>
      <w:marTop w:val="0"/>
      <w:marBottom w:val="0"/>
      <w:divBdr>
        <w:top w:val="none" w:sz="0" w:space="0" w:color="auto"/>
        <w:left w:val="none" w:sz="0" w:space="0" w:color="auto"/>
        <w:bottom w:val="none" w:sz="0" w:space="0" w:color="auto"/>
        <w:right w:val="none" w:sz="0" w:space="0" w:color="auto"/>
      </w:divBdr>
    </w:div>
    <w:div w:id="986209388">
      <w:bodyDiv w:val="1"/>
      <w:marLeft w:val="0"/>
      <w:marRight w:val="0"/>
      <w:marTop w:val="0"/>
      <w:marBottom w:val="0"/>
      <w:divBdr>
        <w:top w:val="none" w:sz="0" w:space="0" w:color="auto"/>
        <w:left w:val="none" w:sz="0" w:space="0" w:color="auto"/>
        <w:bottom w:val="none" w:sz="0" w:space="0" w:color="auto"/>
        <w:right w:val="none" w:sz="0" w:space="0" w:color="auto"/>
      </w:divBdr>
    </w:div>
    <w:div w:id="987173799">
      <w:bodyDiv w:val="1"/>
      <w:marLeft w:val="0"/>
      <w:marRight w:val="0"/>
      <w:marTop w:val="0"/>
      <w:marBottom w:val="0"/>
      <w:divBdr>
        <w:top w:val="none" w:sz="0" w:space="0" w:color="auto"/>
        <w:left w:val="none" w:sz="0" w:space="0" w:color="auto"/>
        <w:bottom w:val="none" w:sz="0" w:space="0" w:color="auto"/>
        <w:right w:val="none" w:sz="0" w:space="0" w:color="auto"/>
      </w:divBdr>
    </w:div>
    <w:div w:id="997802146">
      <w:bodyDiv w:val="1"/>
      <w:marLeft w:val="0"/>
      <w:marRight w:val="0"/>
      <w:marTop w:val="0"/>
      <w:marBottom w:val="0"/>
      <w:divBdr>
        <w:top w:val="none" w:sz="0" w:space="0" w:color="auto"/>
        <w:left w:val="none" w:sz="0" w:space="0" w:color="auto"/>
        <w:bottom w:val="none" w:sz="0" w:space="0" w:color="auto"/>
        <w:right w:val="none" w:sz="0" w:space="0" w:color="auto"/>
      </w:divBdr>
    </w:div>
    <w:div w:id="1004472395">
      <w:bodyDiv w:val="1"/>
      <w:marLeft w:val="0"/>
      <w:marRight w:val="0"/>
      <w:marTop w:val="0"/>
      <w:marBottom w:val="0"/>
      <w:divBdr>
        <w:top w:val="none" w:sz="0" w:space="0" w:color="auto"/>
        <w:left w:val="none" w:sz="0" w:space="0" w:color="auto"/>
        <w:bottom w:val="none" w:sz="0" w:space="0" w:color="auto"/>
        <w:right w:val="none" w:sz="0" w:space="0" w:color="auto"/>
      </w:divBdr>
    </w:div>
    <w:div w:id="1009529172">
      <w:bodyDiv w:val="1"/>
      <w:marLeft w:val="0"/>
      <w:marRight w:val="0"/>
      <w:marTop w:val="0"/>
      <w:marBottom w:val="0"/>
      <w:divBdr>
        <w:top w:val="none" w:sz="0" w:space="0" w:color="auto"/>
        <w:left w:val="none" w:sz="0" w:space="0" w:color="auto"/>
        <w:bottom w:val="none" w:sz="0" w:space="0" w:color="auto"/>
        <w:right w:val="none" w:sz="0" w:space="0" w:color="auto"/>
      </w:divBdr>
    </w:div>
    <w:div w:id="1013457493">
      <w:bodyDiv w:val="1"/>
      <w:marLeft w:val="0"/>
      <w:marRight w:val="0"/>
      <w:marTop w:val="0"/>
      <w:marBottom w:val="0"/>
      <w:divBdr>
        <w:top w:val="none" w:sz="0" w:space="0" w:color="auto"/>
        <w:left w:val="none" w:sz="0" w:space="0" w:color="auto"/>
        <w:bottom w:val="none" w:sz="0" w:space="0" w:color="auto"/>
        <w:right w:val="none" w:sz="0" w:space="0" w:color="auto"/>
      </w:divBdr>
    </w:div>
    <w:div w:id="1016267433">
      <w:bodyDiv w:val="1"/>
      <w:marLeft w:val="0"/>
      <w:marRight w:val="0"/>
      <w:marTop w:val="0"/>
      <w:marBottom w:val="0"/>
      <w:divBdr>
        <w:top w:val="none" w:sz="0" w:space="0" w:color="auto"/>
        <w:left w:val="none" w:sz="0" w:space="0" w:color="auto"/>
        <w:bottom w:val="none" w:sz="0" w:space="0" w:color="auto"/>
        <w:right w:val="none" w:sz="0" w:space="0" w:color="auto"/>
      </w:divBdr>
    </w:div>
    <w:div w:id="1024330141">
      <w:bodyDiv w:val="1"/>
      <w:marLeft w:val="0"/>
      <w:marRight w:val="0"/>
      <w:marTop w:val="0"/>
      <w:marBottom w:val="0"/>
      <w:divBdr>
        <w:top w:val="none" w:sz="0" w:space="0" w:color="auto"/>
        <w:left w:val="none" w:sz="0" w:space="0" w:color="auto"/>
        <w:bottom w:val="none" w:sz="0" w:space="0" w:color="auto"/>
        <w:right w:val="none" w:sz="0" w:space="0" w:color="auto"/>
      </w:divBdr>
    </w:div>
    <w:div w:id="1028797241">
      <w:bodyDiv w:val="1"/>
      <w:marLeft w:val="0"/>
      <w:marRight w:val="0"/>
      <w:marTop w:val="0"/>
      <w:marBottom w:val="0"/>
      <w:divBdr>
        <w:top w:val="none" w:sz="0" w:space="0" w:color="auto"/>
        <w:left w:val="none" w:sz="0" w:space="0" w:color="auto"/>
        <w:bottom w:val="none" w:sz="0" w:space="0" w:color="auto"/>
        <w:right w:val="none" w:sz="0" w:space="0" w:color="auto"/>
      </w:divBdr>
    </w:div>
    <w:div w:id="1031613545">
      <w:bodyDiv w:val="1"/>
      <w:marLeft w:val="0"/>
      <w:marRight w:val="0"/>
      <w:marTop w:val="0"/>
      <w:marBottom w:val="0"/>
      <w:divBdr>
        <w:top w:val="none" w:sz="0" w:space="0" w:color="auto"/>
        <w:left w:val="none" w:sz="0" w:space="0" w:color="auto"/>
        <w:bottom w:val="none" w:sz="0" w:space="0" w:color="auto"/>
        <w:right w:val="none" w:sz="0" w:space="0" w:color="auto"/>
      </w:divBdr>
    </w:div>
    <w:div w:id="1035617533">
      <w:bodyDiv w:val="1"/>
      <w:marLeft w:val="0"/>
      <w:marRight w:val="0"/>
      <w:marTop w:val="0"/>
      <w:marBottom w:val="0"/>
      <w:divBdr>
        <w:top w:val="none" w:sz="0" w:space="0" w:color="auto"/>
        <w:left w:val="none" w:sz="0" w:space="0" w:color="auto"/>
        <w:bottom w:val="none" w:sz="0" w:space="0" w:color="auto"/>
        <w:right w:val="none" w:sz="0" w:space="0" w:color="auto"/>
      </w:divBdr>
    </w:div>
    <w:div w:id="1050496627">
      <w:bodyDiv w:val="1"/>
      <w:marLeft w:val="0"/>
      <w:marRight w:val="0"/>
      <w:marTop w:val="0"/>
      <w:marBottom w:val="0"/>
      <w:divBdr>
        <w:top w:val="none" w:sz="0" w:space="0" w:color="auto"/>
        <w:left w:val="none" w:sz="0" w:space="0" w:color="auto"/>
        <w:bottom w:val="none" w:sz="0" w:space="0" w:color="auto"/>
        <w:right w:val="none" w:sz="0" w:space="0" w:color="auto"/>
      </w:divBdr>
    </w:div>
    <w:div w:id="1053886826">
      <w:bodyDiv w:val="1"/>
      <w:marLeft w:val="0"/>
      <w:marRight w:val="0"/>
      <w:marTop w:val="0"/>
      <w:marBottom w:val="0"/>
      <w:divBdr>
        <w:top w:val="none" w:sz="0" w:space="0" w:color="auto"/>
        <w:left w:val="none" w:sz="0" w:space="0" w:color="auto"/>
        <w:bottom w:val="none" w:sz="0" w:space="0" w:color="auto"/>
        <w:right w:val="none" w:sz="0" w:space="0" w:color="auto"/>
      </w:divBdr>
    </w:div>
    <w:div w:id="1054233763">
      <w:bodyDiv w:val="1"/>
      <w:marLeft w:val="0"/>
      <w:marRight w:val="0"/>
      <w:marTop w:val="0"/>
      <w:marBottom w:val="0"/>
      <w:divBdr>
        <w:top w:val="none" w:sz="0" w:space="0" w:color="auto"/>
        <w:left w:val="none" w:sz="0" w:space="0" w:color="auto"/>
        <w:bottom w:val="none" w:sz="0" w:space="0" w:color="auto"/>
        <w:right w:val="none" w:sz="0" w:space="0" w:color="auto"/>
      </w:divBdr>
    </w:div>
    <w:div w:id="1056927861">
      <w:bodyDiv w:val="1"/>
      <w:marLeft w:val="0"/>
      <w:marRight w:val="0"/>
      <w:marTop w:val="0"/>
      <w:marBottom w:val="0"/>
      <w:divBdr>
        <w:top w:val="none" w:sz="0" w:space="0" w:color="auto"/>
        <w:left w:val="none" w:sz="0" w:space="0" w:color="auto"/>
        <w:bottom w:val="none" w:sz="0" w:space="0" w:color="auto"/>
        <w:right w:val="none" w:sz="0" w:space="0" w:color="auto"/>
      </w:divBdr>
    </w:div>
    <w:div w:id="1059939557">
      <w:bodyDiv w:val="1"/>
      <w:marLeft w:val="0"/>
      <w:marRight w:val="0"/>
      <w:marTop w:val="0"/>
      <w:marBottom w:val="0"/>
      <w:divBdr>
        <w:top w:val="none" w:sz="0" w:space="0" w:color="auto"/>
        <w:left w:val="none" w:sz="0" w:space="0" w:color="auto"/>
        <w:bottom w:val="none" w:sz="0" w:space="0" w:color="auto"/>
        <w:right w:val="none" w:sz="0" w:space="0" w:color="auto"/>
      </w:divBdr>
    </w:div>
    <w:div w:id="1060324166">
      <w:bodyDiv w:val="1"/>
      <w:marLeft w:val="0"/>
      <w:marRight w:val="0"/>
      <w:marTop w:val="0"/>
      <w:marBottom w:val="0"/>
      <w:divBdr>
        <w:top w:val="none" w:sz="0" w:space="0" w:color="auto"/>
        <w:left w:val="none" w:sz="0" w:space="0" w:color="auto"/>
        <w:bottom w:val="none" w:sz="0" w:space="0" w:color="auto"/>
        <w:right w:val="none" w:sz="0" w:space="0" w:color="auto"/>
      </w:divBdr>
    </w:div>
    <w:div w:id="1062169958">
      <w:bodyDiv w:val="1"/>
      <w:marLeft w:val="0"/>
      <w:marRight w:val="0"/>
      <w:marTop w:val="0"/>
      <w:marBottom w:val="0"/>
      <w:divBdr>
        <w:top w:val="none" w:sz="0" w:space="0" w:color="auto"/>
        <w:left w:val="none" w:sz="0" w:space="0" w:color="auto"/>
        <w:bottom w:val="none" w:sz="0" w:space="0" w:color="auto"/>
        <w:right w:val="none" w:sz="0" w:space="0" w:color="auto"/>
      </w:divBdr>
    </w:div>
    <w:div w:id="1069841701">
      <w:bodyDiv w:val="1"/>
      <w:marLeft w:val="0"/>
      <w:marRight w:val="0"/>
      <w:marTop w:val="0"/>
      <w:marBottom w:val="0"/>
      <w:divBdr>
        <w:top w:val="none" w:sz="0" w:space="0" w:color="auto"/>
        <w:left w:val="none" w:sz="0" w:space="0" w:color="auto"/>
        <w:bottom w:val="none" w:sz="0" w:space="0" w:color="auto"/>
        <w:right w:val="none" w:sz="0" w:space="0" w:color="auto"/>
      </w:divBdr>
    </w:div>
    <w:div w:id="1075863607">
      <w:bodyDiv w:val="1"/>
      <w:marLeft w:val="0"/>
      <w:marRight w:val="0"/>
      <w:marTop w:val="0"/>
      <w:marBottom w:val="0"/>
      <w:divBdr>
        <w:top w:val="none" w:sz="0" w:space="0" w:color="auto"/>
        <w:left w:val="none" w:sz="0" w:space="0" w:color="auto"/>
        <w:bottom w:val="none" w:sz="0" w:space="0" w:color="auto"/>
        <w:right w:val="none" w:sz="0" w:space="0" w:color="auto"/>
      </w:divBdr>
    </w:div>
    <w:div w:id="1080102273">
      <w:bodyDiv w:val="1"/>
      <w:marLeft w:val="0"/>
      <w:marRight w:val="0"/>
      <w:marTop w:val="0"/>
      <w:marBottom w:val="0"/>
      <w:divBdr>
        <w:top w:val="none" w:sz="0" w:space="0" w:color="auto"/>
        <w:left w:val="none" w:sz="0" w:space="0" w:color="auto"/>
        <w:bottom w:val="none" w:sz="0" w:space="0" w:color="auto"/>
        <w:right w:val="none" w:sz="0" w:space="0" w:color="auto"/>
      </w:divBdr>
    </w:div>
    <w:div w:id="1081177443">
      <w:bodyDiv w:val="1"/>
      <w:marLeft w:val="0"/>
      <w:marRight w:val="0"/>
      <w:marTop w:val="0"/>
      <w:marBottom w:val="0"/>
      <w:divBdr>
        <w:top w:val="none" w:sz="0" w:space="0" w:color="auto"/>
        <w:left w:val="none" w:sz="0" w:space="0" w:color="auto"/>
        <w:bottom w:val="none" w:sz="0" w:space="0" w:color="auto"/>
        <w:right w:val="none" w:sz="0" w:space="0" w:color="auto"/>
      </w:divBdr>
    </w:div>
    <w:div w:id="1086146379">
      <w:bodyDiv w:val="1"/>
      <w:marLeft w:val="0"/>
      <w:marRight w:val="0"/>
      <w:marTop w:val="0"/>
      <w:marBottom w:val="0"/>
      <w:divBdr>
        <w:top w:val="none" w:sz="0" w:space="0" w:color="auto"/>
        <w:left w:val="none" w:sz="0" w:space="0" w:color="auto"/>
        <w:bottom w:val="none" w:sz="0" w:space="0" w:color="auto"/>
        <w:right w:val="none" w:sz="0" w:space="0" w:color="auto"/>
      </w:divBdr>
    </w:div>
    <w:div w:id="1095396999">
      <w:bodyDiv w:val="1"/>
      <w:marLeft w:val="0"/>
      <w:marRight w:val="0"/>
      <w:marTop w:val="0"/>
      <w:marBottom w:val="0"/>
      <w:divBdr>
        <w:top w:val="none" w:sz="0" w:space="0" w:color="auto"/>
        <w:left w:val="none" w:sz="0" w:space="0" w:color="auto"/>
        <w:bottom w:val="none" w:sz="0" w:space="0" w:color="auto"/>
        <w:right w:val="none" w:sz="0" w:space="0" w:color="auto"/>
      </w:divBdr>
    </w:div>
    <w:div w:id="1099373222">
      <w:bodyDiv w:val="1"/>
      <w:marLeft w:val="0"/>
      <w:marRight w:val="0"/>
      <w:marTop w:val="0"/>
      <w:marBottom w:val="0"/>
      <w:divBdr>
        <w:top w:val="none" w:sz="0" w:space="0" w:color="auto"/>
        <w:left w:val="none" w:sz="0" w:space="0" w:color="auto"/>
        <w:bottom w:val="none" w:sz="0" w:space="0" w:color="auto"/>
        <w:right w:val="none" w:sz="0" w:space="0" w:color="auto"/>
      </w:divBdr>
    </w:div>
    <w:div w:id="1100445983">
      <w:bodyDiv w:val="1"/>
      <w:marLeft w:val="0"/>
      <w:marRight w:val="0"/>
      <w:marTop w:val="0"/>
      <w:marBottom w:val="0"/>
      <w:divBdr>
        <w:top w:val="none" w:sz="0" w:space="0" w:color="auto"/>
        <w:left w:val="none" w:sz="0" w:space="0" w:color="auto"/>
        <w:bottom w:val="none" w:sz="0" w:space="0" w:color="auto"/>
        <w:right w:val="none" w:sz="0" w:space="0" w:color="auto"/>
      </w:divBdr>
    </w:div>
    <w:div w:id="1104956695">
      <w:bodyDiv w:val="1"/>
      <w:marLeft w:val="0"/>
      <w:marRight w:val="0"/>
      <w:marTop w:val="0"/>
      <w:marBottom w:val="0"/>
      <w:divBdr>
        <w:top w:val="none" w:sz="0" w:space="0" w:color="auto"/>
        <w:left w:val="none" w:sz="0" w:space="0" w:color="auto"/>
        <w:bottom w:val="none" w:sz="0" w:space="0" w:color="auto"/>
        <w:right w:val="none" w:sz="0" w:space="0" w:color="auto"/>
      </w:divBdr>
    </w:div>
    <w:div w:id="1114131901">
      <w:bodyDiv w:val="1"/>
      <w:marLeft w:val="0"/>
      <w:marRight w:val="0"/>
      <w:marTop w:val="0"/>
      <w:marBottom w:val="0"/>
      <w:divBdr>
        <w:top w:val="none" w:sz="0" w:space="0" w:color="auto"/>
        <w:left w:val="none" w:sz="0" w:space="0" w:color="auto"/>
        <w:bottom w:val="none" w:sz="0" w:space="0" w:color="auto"/>
        <w:right w:val="none" w:sz="0" w:space="0" w:color="auto"/>
      </w:divBdr>
    </w:div>
    <w:div w:id="1147092818">
      <w:bodyDiv w:val="1"/>
      <w:marLeft w:val="0"/>
      <w:marRight w:val="0"/>
      <w:marTop w:val="0"/>
      <w:marBottom w:val="0"/>
      <w:divBdr>
        <w:top w:val="none" w:sz="0" w:space="0" w:color="auto"/>
        <w:left w:val="none" w:sz="0" w:space="0" w:color="auto"/>
        <w:bottom w:val="none" w:sz="0" w:space="0" w:color="auto"/>
        <w:right w:val="none" w:sz="0" w:space="0" w:color="auto"/>
      </w:divBdr>
    </w:div>
    <w:div w:id="1153375256">
      <w:bodyDiv w:val="1"/>
      <w:marLeft w:val="0"/>
      <w:marRight w:val="0"/>
      <w:marTop w:val="0"/>
      <w:marBottom w:val="0"/>
      <w:divBdr>
        <w:top w:val="none" w:sz="0" w:space="0" w:color="auto"/>
        <w:left w:val="none" w:sz="0" w:space="0" w:color="auto"/>
        <w:bottom w:val="none" w:sz="0" w:space="0" w:color="auto"/>
        <w:right w:val="none" w:sz="0" w:space="0" w:color="auto"/>
      </w:divBdr>
    </w:div>
    <w:div w:id="1163661452">
      <w:bodyDiv w:val="1"/>
      <w:marLeft w:val="0"/>
      <w:marRight w:val="0"/>
      <w:marTop w:val="0"/>
      <w:marBottom w:val="0"/>
      <w:divBdr>
        <w:top w:val="none" w:sz="0" w:space="0" w:color="auto"/>
        <w:left w:val="none" w:sz="0" w:space="0" w:color="auto"/>
        <w:bottom w:val="none" w:sz="0" w:space="0" w:color="auto"/>
        <w:right w:val="none" w:sz="0" w:space="0" w:color="auto"/>
      </w:divBdr>
    </w:div>
    <w:div w:id="1169369524">
      <w:bodyDiv w:val="1"/>
      <w:marLeft w:val="0"/>
      <w:marRight w:val="0"/>
      <w:marTop w:val="0"/>
      <w:marBottom w:val="0"/>
      <w:divBdr>
        <w:top w:val="none" w:sz="0" w:space="0" w:color="auto"/>
        <w:left w:val="none" w:sz="0" w:space="0" w:color="auto"/>
        <w:bottom w:val="none" w:sz="0" w:space="0" w:color="auto"/>
        <w:right w:val="none" w:sz="0" w:space="0" w:color="auto"/>
      </w:divBdr>
    </w:div>
    <w:div w:id="1169976946">
      <w:bodyDiv w:val="1"/>
      <w:marLeft w:val="0"/>
      <w:marRight w:val="0"/>
      <w:marTop w:val="0"/>
      <w:marBottom w:val="0"/>
      <w:divBdr>
        <w:top w:val="none" w:sz="0" w:space="0" w:color="auto"/>
        <w:left w:val="none" w:sz="0" w:space="0" w:color="auto"/>
        <w:bottom w:val="none" w:sz="0" w:space="0" w:color="auto"/>
        <w:right w:val="none" w:sz="0" w:space="0" w:color="auto"/>
      </w:divBdr>
    </w:div>
    <w:div w:id="1184593294">
      <w:bodyDiv w:val="1"/>
      <w:marLeft w:val="0"/>
      <w:marRight w:val="0"/>
      <w:marTop w:val="0"/>
      <w:marBottom w:val="0"/>
      <w:divBdr>
        <w:top w:val="none" w:sz="0" w:space="0" w:color="auto"/>
        <w:left w:val="none" w:sz="0" w:space="0" w:color="auto"/>
        <w:bottom w:val="none" w:sz="0" w:space="0" w:color="auto"/>
        <w:right w:val="none" w:sz="0" w:space="0" w:color="auto"/>
      </w:divBdr>
    </w:div>
    <w:div w:id="1184975376">
      <w:bodyDiv w:val="1"/>
      <w:marLeft w:val="0"/>
      <w:marRight w:val="0"/>
      <w:marTop w:val="0"/>
      <w:marBottom w:val="0"/>
      <w:divBdr>
        <w:top w:val="none" w:sz="0" w:space="0" w:color="auto"/>
        <w:left w:val="none" w:sz="0" w:space="0" w:color="auto"/>
        <w:bottom w:val="none" w:sz="0" w:space="0" w:color="auto"/>
        <w:right w:val="none" w:sz="0" w:space="0" w:color="auto"/>
      </w:divBdr>
    </w:div>
    <w:div w:id="1184979068">
      <w:bodyDiv w:val="1"/>
      <w:marLeft w:val="0"/>
      <w:marRight w:val="0"/>
      <w:marTop w:val="0"/>
      <w:marBottom w:val="0"/>
      <w:divBdr>
        <w:top w:val="none" w:sz="0" w:space="0" w:color="auto"/>
        <w:left w:val="none" w:sz="0" w:space="0" w:color="auto"/>
        <w:bottom w:val="none" w:sz="0" w:space="0" w:color="auto"/>
        <w:right w:val="none" w:sz="0" w:space="0" w:color="auto"/>
      </w:divBdr>
    </w:div>
    <w:div w:id="1188569203">
      <w:bodyDiv w:val="1"/>
      <w:marLeft w:val="0"/>
      <w:marRight w:val="0"/>
      <w:marTop w:val="0"/>
      <w:marBottom w:val="0"/>
      <w:divBdr>
        <w:top w:val="none" w:sz="0" w:space="0" w:color="auto"/>
        <w:left w:val="none" w:sz="0" w:space="0" w:color="auto"/>
        <w:bottom w:val="none" w:sz="0" w:space="0" w:color="auto"/>
        <w:right w:val="none" w:sz="0" w:space="0" w:color="auto"/>
      </w:divBdr>
    </w:div>
    <w:div w:id="1189638734">
      <w:bodyDiv w:val="1"/>
      <w:marLeft w:val="0"/>
      <w:marRight w:val="0"/>
      <w:marTop w:val="0"/>
      <w:marBottom w:val="0"/>
      <w:divBdr>
        <w:top w:val="none" w:sz="0" w:space="0" w:color="auto"/>
        <w:left w:val="none" w:sz="0" w:space="0" w:color="auto"/>
        <w:bottom w:val="none" w:sz="0" w:space="0" w:color="auto"/>
        <w:right w:val="none" w:sz="0" w:space="0" w:color="auto"/>
      </w:divBdr>
    </w:div>
    <w:div w:id="1190028685">
      <w:bodyDiv w:val="1"/>
      <w:marLeft w:val="0"/>
      <w:marRight w:val="0"/>
      <w:marTop w:val="0"/>
      <w:marBottom w:val="0"/>
      <w:divBdr>
        <w:top w:val="none" w:sz="0" w:space="0" w:color="auto"/>
        <w:left w:val="none" w:sz="0" w:space="0" w:color="auto"/>
        <w:bottom w:val="none" w:sz="0" w:space="0" w:color="auto"/>
        <w:right w:val="none" w:sz="0" w:space="0" w:color="auto"/>
      </w:divBdr>
    </w:div>
    <w:div w:id="1191801458">
      <w:bodyDiv w:val="1"/>
      <w:marLeft w:val="0"/>
      <w:marRight w:val="0"/>
      <w:marTop w:val="0"/>
      <w:marBottom w:val="0"/>
      <w:divBdr>
        <w:top w:val="none" w:sz="0" w:space="0" w:color="auto"/>
        <w:left w:val="none" w:sz="0" w:space="0" w:color="auto"/>
        <w:bottom w:val="none" w:sz="0" w:space="0" w:color="auto"/>
        <w:right w:val="none" w:sz="0" w:space="0" w:color="auto"/>
      </w:divBdr>
    </w:div>
    <w:div w:id="1200699498">
      <w:bodyDiv w:val="1"/>
      <w:marLeft w:val="0"/>
      <w:marRight w:val="0"/>
      <w:marTop w:val="0"/>
      <w:marBottom w:val="0"/>
      <w:divBdr>
        <w:top w:val="none" w:sz="0" w:space="0" w:color="auto"/>
        <w:left w:val="none" w:sz="0" w:space="0" w:color="auto"/>
        <w:bottom w:val="none" w:sz="0" w:space="0" w:color="auto"/>
        <w:right w:val="none" w:sz="0" w:space="0" w:color="auto"/>
      </w:divBdr>
    </w:div>
    <w:div w:id="1205018557">
      <w:bodyDiv w:val="1"/>
      <w:marLeft w:val="0"/>
      <w:marRight w:val="0"/>
      <w:marTop w:val="0"/>
      <w:marBottom w:val="0"/>
      <w:divBdr>
        <w:top w:val="none" w:sz="0" w:space="0" w:color="auto"/>
        <w:left w:val="none" w:sz="0" w:space="0" w:color="auto"/>
        <w:bottom w:val="none" w:sz="0" w:space="0" w:color="auto"/>
        <w:right w:val="none" w:sz="0" w:space="0" w:color="auto"/>
      </w:divBdr>
    </w:div>
    <w:div w:id="1211503211">
      <w:bodyDiv w:val="1"/>
      <w:marLeft w:val="0"/>
      <w:marRight w:val="0"/>
      <w:marTop w:val="0"/>
      <w:marBottom w:val="0"/>
      <w:divBdr>
        <w:top w:val="none" w:sz="0" w:space="0" w:color="auto"/>
        <w:left w:val="none" w:sz="0" w:space="0" w:color="auto"/>
        <w:bottom w:val="none" w:sz="0" w:space="0" w:color="auto"/>
        <w:right w:val="none" w:sz="0" w:space="0" w:color="auto"/>
      </w:divBdr>
    </w:div>
    <w:div w:id="1213273140">
      <w:bodyDiv w:val="1"/>
      <w:marLeft w:val="0"/>
      <w:marRight w:val="0"/>
      <w:marTop w:val="0"/>
      <w:marBottom w:val="0"/>
      <w:divBdr>
        <w:top w:val="none" w:sz="0" w:space="0" w:color="auto"/>
        <w:left w:val="none" w:sz="0" w:space="0" w:color="auto"/>
        <w:bottom w:val="none" w:sz="0" w:space="0" w:color="auto"/>
        <w:right w:val="none" w:sz="0" w:space="0" w:color="auto"/>
      </w:divBdr>
    </w:div>
    <w:div w:id="1215461935">
      <w:bodyDiv w:val="1"/>
      <w:marLeft w:val="0"/>
      <w:marRight w:val="0"/>
      <w:marTop w:val="0"/>
      <w:marBottom w:val="0"/>
      <w:divBdr>
        <w:top w:val="none" w:sz="0" w:space="0" w:color="auto"/>
        <w:left w:val="none" w:sz="0" w:space="0" w:color="auto"/>
        <w:bottom w:val="none" w:sz="0" w:space="0" w:color="auto"/>
        <w:right w:val="none" w:sz="0" w:space="0" w:color="auto"/>
      </w:divBdr>
    </w:div>
    <w:div w:id="1217820725">
      <w:bodyDiv w:val="1"/>
      <w:marLeft w:val="0"/>
      <w:marRight w:val="0"/>
      <w:marTop w:val="0"/>
      <w:marBottom w:val="0"/>
      <w:divBdr>
        <w:top w:val="none" w:sz="0" w:space="0" w:color="auto"/>
        <w:left w:val="none" w:sz="0" w:space="0" w:color="auto"/>
        <w:bottom w:val="none" w:sz="0" w:space="0" w:color="auto"/>
        <w:right w:val="none" w:sz="0" w:space="0" w:color="auto"/>
      </w:divBdr>
    </w:div>
    <w:div w:id="1232228501">
      <w:bodyDiv w:val="1"/>
      <w:marLeft w:val="0"/>
      <w:marRight w:val="0"/>
      <w:marTop w:val="0"/>
      <w:marBottom w:val="0"/>
      <w:divBdr>
        <w:top w:val="none" w:sz="0" w:space="0" w:color="auto"/>
        <w:left w:val="none" w:sz="0" w:space="0" w:color="auto"/>
        <w:bottom w:val="none" w:sz="0" w:space="0" w:color="auto"/>
        <w:right w:val="none" w:sz="0" w:space="0" w:color="auto"/>
      </w:divBdr>
    </w:div>
    <w:div w:id="1237591202">
      <w:bodyDiv w:val="1"/>
      <w:marLeft w:val="0"/>
      <w:marRight w:val="0"/>
      <w:marTop w:val="0"/>
      <w:marBottom w:val="0"/>
      <w:divBdr>
        <w:top w:val="none" w:sz="0" w:space="0" w:color="auto"/>
        <w:left w:val="none" w:sz="0" w:space="0" w:color="auto"/>
        <w:bottom w:val="none" w:sz="0" w:space="0" w:color="auto"/>
        <w:right w:val="none" w:sz="0" w:space="0" w:color="auto"/>
      </w:divBdr>
    </w:div>
    <w:div w:id="1238978779">
      <w:bodyDiv w:val="1"/>
      <w:marLeft w:val="0"/>
      <w:marRight w:val="0"/>
      <w:marTop w:val="0"/>
      <w:marBottom w:val="0"/>
      <w:divBdr>
        <w:top w:val="none" w:sz="0" w:space="0" w:color="auto"/>
        <w:left w:val="none" w:sz="0" w:space="0" w:color="auto"/>
        <w:bottom w:val="none" w:sz="0" w:space="0" w:color="auto"/>
        <w:right w:val="none" w:sz="0" w:space="0" w:color="auto"/>
      </w:divBdr>
    </w:div>
    <w:div w:id="1242373176">
      <w:bodyDiv w:val="1"/>
      <w:marLeft w:val="0"/>
      <w:marRight w:val="0"/>
      <w:marTop w:val="0"/>
      <w:marBottom w:val="0"/>
      <w:divBdr>
        <w:top w:val="none" w:sz="0" w:space="0" w:color="auto"/>
        <w:left w:val="none" w:sz="0" w:space="0" w:color="auto"/>
        <w:bottom w:val="none" w:sz="0" w:space="0" w:color="auto"/>
        <w:right w:val="none" w:sz="0" w:space="0" w:color="auto"/>
      </w:divBdr>
    </w:div>
    <w:div w:id="1251432804">
      <w:bodyDiv w:val="1"/>
      <w:marLeft w:val="0"/>
      <w:marRight w:val="0"/>
      <w:marTop w:val="0"/>
      <w:marBottom w:val="0"/>
      <w:divBdr>
        <w:top w:val="none" w:sz="0" w:space="0" w:color="auto"/>
        <w:left w:val="none" w:sz="0" w:space="0" w:color="auto"/>
        <w:bottom w:val="none" w:sz="0" w:space="0" w:color="auto"/>
        <w:right w:val="none" w:sz="0" w:space="0" w:color="auto"/>
      </w:divBdr>
    </w:div>
    <w:div w:id="1255284451">
      <w:bodyDiv w:val="1"/>
      <w:marLeft w:val="0"/>
      <w:marRight w:val="0"/>
      <w:marTop w:val="0"/>
      <w:marBottom w:val="0"/>
      <w:divBdr>
        <w:top w:val="none" w:sz="0" w:space="0" w:color="auto"/>
        <w:left w:val="none" w:sz="0" w:space="0" w:color="auto"/>
        <w:bottom w:val="none" w:sz="0" w:space="0" w:color="auto"/>
        <w:right w:val="none" w:sz="0" w:space="0" w:color="auto"/>
      </w:divBdr>
    </w:div>
    <w:div w:id="1268466565">
      <w:bodyDiv w:val="1"/>
      <w:marLeft w:val="0"/>
      <w:marRight w:val="0"/>
      <w:marTop w:val="0"/>
      <w:marBottom w:val="0"/>
      <w:divBdr>
        <w:top w:val="none" w:sz="0" w:space="0" w:color="auto"/>
        <w:left w:val="none" w:sz="0" w:space="0" w:color="auto"/>
        <w:bottom w:val="none" w:sz="0" w:space="0" w:color="auto"/>
        <w:right w:val="none" w:sz="0" w:space="0" w:color="auto"/>
      </w:divBdr>
    </w:div>
    <w:div w:id="1269309668">
      <w:bodyDiv w:val="1"/>
      <w:marLeft w:val="0"/>
      <w:marRight w:val="0"/>
      <w:marTop w:val="0"/>
      <w:marBottom w:val="0"/>
      <w:divBdr>
        <w:top w:val="none" w:sz="0" w:space="0" w:color="auto"/>
        <w:left w:val="none" w:sz="0" w:space="0" w:color="auto"/>
        <w:bottom w:val="none" w:sz="0" w:space="0" w:color="auto"/>
        <w:right w:val="none" w:sz="0" w:space="0" w:color="auto"/>
      </w:divBdr>
    </w:div>
    <w:div w:id="1273174754">
      <w:bodyDiv w:val="1"/>
      <w:marLeft w:val="0"/>
      <w:marRight w:val="0"/>
      <w:marTop w:val="0"/>
      <w:marBottom w:val="0"/>
      <w:divBdr>
        <w:top w:val="none" w:sz="0" w:space="0" w:color="auto"/>
        <w:left w:val="none" w:sz="0" w:space="0" w:color="auto"/>
        <w:bottom w:val="none" w:sz="0" w:space="0" w:color="auto"/>
        <w:right w:val="none" w:sz="0" w:space="0" w:color="auto"/>
      </w:divBdr>
    </w:div>
    <w:div w:id="1278486403">
      <w:bodyDiv w:val="1"/>
      <w:marLeft w:val="0"/>
      <w:marRight w:val="0"/>
      <w:marTop w:val="0"/>
      <w:marBottom w:val="0"/>
      <w:divBdr>
        <w:top w:val="none" w:sz="0" w:space="0" w:color="auto"/>
        <w:left w:val="none" w:sz="0" w:space="0" w:color="auto"/>
        <w:bottom w:val="none" w:sz="0" w:space="0" w:color="auto"/>
        <w:right w:val="none" w:sz="0" w:space="0" w:color="auto"/>
      </w:divBdr>
    </w:div>
    <w:div w:id="1280643355">
      <w:bodyDiv w:val="1"/>
      <w:marLeft w:val="0"/>
      <w:marRight w:val="0"/>
      <w:marTop w:val="0"/>
      <w:marBottom w:val="0"/>
      <w:divBdr>
        <w:top w:val="none" w:sz="0" w:space="0" w:color="auto"/>
        <w:left w:val="none" w:sz="0" w:space="0" w:color="auto"/>
        <w:bottom w:val="none" w:sz="0" w:space="0" w:color="auto"/>
        <w:right w:val="none" w:sz="0" w:space="0" w:color="auto"/>
      </w:divBdr>
    </w:div>
    <w:div w:id="1286932827">
      <w:bodyDiv w:val="1"/>
      <w:marLeft w:val="0"/>
      <w:marRight w:val="0"/>
      <w:marTop w:val="0"/>
      <w:marBottom w:val="0"/>
      <w:divBdr>
        <w:top w:val="none" w:sz="0" w:space="0" w:color="auto"/>
        <w:left w:val="none" w:sz="0" w:space="0" w:color="auto"/>
        <w:bottom w:val="none" w:sz="0" w:space="0" w:color="auto"/>
        <w:right w:val="none" w:sz="0" w:space="0" w:color="auto"/>
      </w:divBdr>
    </w:div>
    <w:div w:id="1288202152">
      <w:bodyDiv w:val="1"/>
      <w:marLeft w:val="0"/>
      <w:marRight w:val="0"/>
      <w:marTop w:val="0"/>
      <w:marBottom w:val="0"/>
      <w:divBdr>
        <w:top w:val="none" w:sz="0" w:space="0" w:color="auto"/>
        <w:left w:val="none" w:sz="0" w:space="0" w:color="auto"/>
        <w:bottom w:val="none" w:sz="0" w:space="0" w:color="auto"/>
        <w:right w:val="none" w:sz="0" w:space="0" w:color="auto"/>
      </w:divBdr>
    </w:div>
    <w:div w:id="1298611558">
      <w:bodyDiv w:val="1"/>
      <w:marLeft w:val="0"/>
      <w:marRight w:val="0"/>
      <w:marTop w:val="0"/>
      <w:marBottom w:val="0"/>
      <w:divBdr>
        <w:top w:val="none" w:sz="0" w:space="0" w:color="auto"/>
        <w:left w:val="none" w:sz="0" w:space="0" w:color="auto"/>
        <w:bottom w:val="none" w:sz="0" w:space="0" w:color="auto"/>
        <w:right w:val="none" w:sz="0" w:space="0" w:color="auto"/>
      </w:divBdr>
    </w:div>
    <w:div w:id="1300499858">
      <w:bodyDiv w:val="1"/>
      <w:marLeft w:val="0"/>
      <w:marRight w:val="0"/>
      <w:marTop w:val="0"/>
      <w:marBottom w:val="0"/>
      <w:divBdr>
        <w:top w:val="none" w:sz="0" w:space="0" w:color="auto"/>
        <w:left w:val="none" w:sz="0" w:space="0" w:color="auto"/>
        <w:bottom w:val="none" w:sz="0" w:space="0" w:color="auto"/>
        <w:right w:val="none" w:sz="0" w:space="0" w:color="auto"/>
      </w:divBdr>
    </w:div>
    <w:div w:id="1307779272">
      <w:bodyDiv w:val="1"/>
      <w:marLeft w:val="0"/>
      <w:marRight w:val="0"/>
      <w:marTop w:val="0"/>
      <w:marBottom w:val="0"/>
      <w:divBdr>
        <w:top w:val="none" w:sz="0" w:space="0" w:color="auto"/>
        <w:left w:val="none" w:sz="0" w:space="0" w:color="auto"/>
        <w:bottom w:val="none" w:sz="0" w:space="0" w:color="auto"/>
        <w:right w:val="none" w:sz="0" w:space="0" w:color="auto"/>
      </w:divBdr>
    </w:div>
    <w:div w:id="1318150803">
      <w:bodyDiv w:val="1"/>
      <w:marLeft w:val="0"/>
      <w:marRight w:val="0"/>
      <w:marTop w:val="0"/>
      <w:marBottom w:val="0"/>
      <w:divBdr>
        <w:top w:val="none" w:sz="0" w:space="0" w:color="auto"/>
        <w:left w:val="none" w:sz="0" w:space="0" w:color="auto"/>
        <w:bottom w:val="none" w:sz="0" w:space="0" w:color="auto"/>
        <w:right w:val="none" w:sz="0" w:space="0" w:color="auto"/>
      </w:divBdr>
    </w:div>
    <w:div w:id="1321278084">
      <w:bodyDiv w:val="1"/>
      <w:marLeft w:val="0"/>
      <w:marRight w:val="0"/>
      <w:marTop w:val="0"/>
      <w:marBottom w:val="0"/>
      <w:divBdr>
        <w:top w:val="none" w:sz="0" w:space="0" w:color="auto"/>
        <w:left w:val="none" w:sz="0" w:space="0" w:color="auto"/>
        <w:bottom w:val="none" w:sz="0" w:space="0" w:color="auto"/>
        <w:right w:val="none" w:sz="0" w:space="0" w:color="auto"/>
      </w:divBdr>
    </w:div>
    <w:div w:id="1322925028">
      <w:bodyDiv w:val="1"/>
      <w:marLeft w:val="0"/>
      <w:marRight w:val="0"/>
      <w:marTop w:val="0"/>
      <w:marBottom w:val="0"/>
      <w:divBdr>
        <w:top w:val="none" w:sz="0" w:space="0" w:color="auto"/>
        <w:left w:val="none" w:sz="0" w:space="0" w:color="auto"/>
        <w:bottom w:val="none" w:sz="0" w:space="0" w:color="auto"/>
        <w:right w:val="none" w:sz="0" w:space="0" w:color="auto"/>
      </w:divBdr>
    </w:div>
    <w:div w:id="1324776177">
      <w:bodyDiv w:val="1"/>
      <w:marLeft w:val="0"/>
      <w:marRight w:val="0"/>
      <w:marTop w:val="0"/>
      <w:marBottom w:val="0"/>
      <w:divBdr>
        <w:top w:val="none" w:sz="0" w:space="0" w:color="auto"/>
        <w:left w:val="none" w:sz="0" w:space="0" w:color="auto"/>
        <w:bottom w:val="none" w:sz="0" w:space="0" w:color="auto"/>
        <w:right w:val="none" w:sz="0" w:space="0" w:color="auto"/>
      </w:divBdr>
    </w:div>
    <w:div w:id="1326861485">
      <w:bodyDiv w:val="1"/>
      <w:marLeft w:val="0"/>
      <w:marRight w:val="0"/>
      <w:marTop w:val="0"/>
      <w:marBottom w:val="0"/>
      <w:divBdr>
        <w:top w:val="none" w:sz="0" w:space="0" w:color="auto"/>
        <w:left w:val="none" w:sz="0" w:space="0" w:color="auto"/>
        <w:bottom w:val="none" w:sz="0" w:space="0" w:color="auto"/>
        <w:right w:val="none" w:sz="0" w:space="0" w:color="auto"/>
      </w:divBdr>
    </w:div>
    <w:div w:id="1331984856">
      <w:bodyDiv w:val="1"/>
      <w:marLeft w:val="0"/>
      <w:marRight w:val="0"/>
      <w:marTop w:val="0"/>
      <w:marBottom w:val="0"/>
      <w:divBdr>
        <w:top w:val="none" w:sz="0" w:space="0" w:color="auto"/>
        <w:left w:val="none" w:sz="0" w:space="0" w:color="auto"/>
        <w:bottom w:val="none" w:sz="0" w:space="0" w:color="auto"/>
        <w:right w:val="none" w:sz="0" w:space="0" w:color="auto"/>
      </w:divBdr>
    </w:div>
    <w:div w:id="1333291570">
      <w:bodyDiv w:val="1"/>
      <w:marLeft w:val="0"/>
      <w:marRight w:val="0"/>
      <w:marTop w:val="0"/>
      <w:marBottom w:val="0"/>
      <w:divBdr>
        <w:top w:val="none" w:sz="0" w:space="0" w:color="auto"/>
        <w:left w:val="none" w:sz="0" w:space="0" w:color="auto"/>
        <w:bottom w:val="none" w:sz="0" w:space="0" w:color="auto"/>
        <w:right w:val="none" w:sz="0" w:space="0" w:color="auto"/>
      </w:divBdr>
    </w:div>
    <w:div w:id="1338850716">
      <w:bodyDiv w:val="1"/>
      <w:marLeft w:val="0"/>
      <w:marRight w:val="0"/>
      <w:marTop w:val="0"/>
      <w:marBottom w:val="0"/>
      <w:divBdr>
        <w:top w:val="none" w:sz="0" w:space="0" w:color="auto"/>
        <w:left w:val="none" w:sz="0" w:space="0" w:color="auto"/>
        <w:bottom w:val="none" w:sz="0" w:space="0" w:color="auto"/>
        <w:right w:val="none" w:sz="0" w:space="0" w:color="auto"/>
      </w:divBdr>
    </w:div>
    <w:div w:id="1345209364">
      <w:bodyDiv w:val="1"/>
      <w:marLeft w:val="0"/>
      <w:marRight w:val="0"/>
      <w:marTop w:val="0"/>
      <w:marBottom w:val="0"/>
      <w:divBdr>
        <w:top w:val="none" w:sz="0" w:space="0" w:color="auto"/>
        <w:left w:val="none" w:sz="0" w:space="0" w:color="auto"/>
        <w:bottom w:val="none" w:sz="0" w:space="0" w:color="auto"/>
        <w:right w:val="none" w:sz="0" w:space="0" w:color="auto"/>
      </w:divBdr>
    </w:div>
    <w:div w:id="1346327201">
      <w:bodyDiv w:val="1"/>
      <w:marLeft w:val="0"/>
      <w:marRight w:val="0"/>
      <w:marTop w:val="0"/>
      <w:marBottom w:val="0"/>
      <w:divBdr>
        <w:top w:val="none" w:sz="0" w:space="0" w:color="auto"/>
        <w:left w:val="none" w:sz="0" w:space="0" w:color="auto"/>
        <w:bottom w:val="none" w:sz="0" w:space="0" w:color="auto"/>
        <w:right w:val="none" w:sz="0" w:space="0" w:color="auto"/>
      </w:divBdr>
    </w:div>
    <w:div w:id="1347488026">
      <w:bodyDiv w:val="1"/>
      <w:marLeft w:val="0"/>
      <w:marRight w:val="0"/>
      <w:marTop w:val="0"/>
      <w:marBottom w:val="0"/>
      <w:divBdr>
        <w:top w:val="none" w:sz="0" w:space="0" w:color="auto"/>
        <w:left w:val="none" w:sz="0" w:space="0" w:color="auto"/>
        <w:bottom w:val="none" w:sz="0" w:space="0" w:color="auto"/>
        <w:right w:val="none" w:sz="0" w:space="0" w:color="auto"/>
      </w:divBdr>
    </w:div>
    <w:div w:id="1348019267">
      <w:bodyDiv w:val="1"/>
      <w:marLeft w:val="0"/>
      <w:marRight w:val="0"/>
      <w:marTop w:val="0"/>
      <w:marBottom w:val="0"/>
      <w:divBdr>
        <w:top w:val="none" w:sz="0" w:space="0" w:color="auto"/>
        <w:left w:val="none" w:sz="0" w:space="0" w:color="auto"/>
        <w:bottom w:val="none" w:sz="0" w:space="0" w:color="auto"/>
        <w:right w:val="none" w:sz="0" w:space="0" w:color="auto"/>
      </w:divBdr>
    </w:div>
    <w:div w:id="1361279911">
      <w:bodyDiv w:val="1"/>
      <w:marLeft w:val="0"/>
      <w:marRight w:val="0"/>
      <w:marTop w:val="0"/>
      <w:marBottom w:val="0"/>
      <w:divBdr>
        <w:top w:val="none" w:sz="0" w:space="0" w:color="auto"/>
        <w:left w:val="none" w:sz="0" w:space="0" w:color="auto"/>
        <w:bottom w:val="none" w:sz="0" w:space="0" w:color="auto"/>
        <w:right w:val="none" w:sz="0" w:space="0" w:color="auto"/>
      </w:divBdr>
    </w:div>
    <w:div w:id="1364940896">
      <w:bodyDiv w:val="1"/>
      <w:marLeft w:val="0"/>
      <w:marRight w:val="0"/>
      <w:marTop w:val="0"/>
      <w:marBottom w:val="0"/>
      <w:divBdr>
        <w:top w:val="none" w:sz="0" w:space="0" w:color="auto"/>
        <w:left w:val="none" w:sz="0" w:space="0" w:color="auto"/>
        <w:bottom w:val="none" w:sz="0" w:space="0" w:color="auto"/>
        <w:right w:val="none" w:sz="0" w:space="0" w:color="auto"/>
      </w:divBdr>
    </w:div>
    <w:div w:id="1368406443">
      <w:bodyDiv w:val="1"/>
      <w:marLeft w:val="0"/>
      <w:marRight w:val="0"/>
      <w:marTop w:val="0"/>
      <w:marBottom w:val="0"/>
      <w:divBdr>
        <w:top w:val="none" w:sz="0" w:space="0" w:color="auto"/>
        <w:left w:val="none" w:sz="0" w:space="0" w:color="auto"/>
        <w:bottom w:val="none" w:sz="0" w:space="0" w:color="auto"/>
        <w:right w:val="none" w:sz="0" w:space="0" w:color="auto"/>
      </w:divBdr>
    </w:div>
    <w:div w:id="1368792421">
      <w:bodyDiv w:val="1"/>
      <w:marLeft w:val="0"/>
      <w:marRight w:val="0"/>
      <w:marTop w:val="0"/>
      <w:marBottom w:val="0"/>
      <w:divBdr>
        <w:top w:val="none" w:sz="0" w:space="0" w:color="auto"/>
        <w:left w:val="none" w:sz="0" w:space="0" w:color="auto"/>
        <w:bottom w:val="none" w:sz="0" w:space="0" w:color="auto"/>
        <w:right w:val="none" w:sz="0" w:space="0" w:color="auto"/>
      </w:divBdr>
    </w:div>
    <w:div w:id="1376274640">
      <w:bodyDiv w:val="1"/>
      <w:marLeft w:val="0"/>
      <w:marRight w:val="0"/>
      <w:marTop w:val="0"/>
      <w:marBottom w:val="0"/>
      <w:divBdr>
        <w:top w:val="none" w:sz="0" w:space="0" w:color="auto"/>
        <w:left w:val="none" w:sz="0" w:space="0" w:color="auto"/>
        <w:bottom w:val="none" w:sz="0" w:space="0" w:color="auto"/>
        <w:right w:val="none" w:sz="0" w:space="0" w:color="auto"/>
      </w:divBdr>
    </w:div>
    <w:div w:id="1388336356">
      <w:bodyDiv w:val="1"/>
      <w:marLeft w:val="0"/>
      <w:marRight w:val="0"/>
      <w:marTop w:val="0"/>
      <w:marBottom w:val="0"/>
      <w:divBdr>
        <w:top w:val="none" w:sz="0" w:space="0" w:color="auto"/>
        <w:left w:val="none" w:sz="0" w:space="0" w:color="auto"/>
        <w:bottom w:val="none" w:sz="0" w:space="0" w:color="auto"/>
        <w:right w:val="none" w:sz="0" w:space="0" w:color="auto"/>
      </w:divBdr>
    </w:div>
    <w:div w:id="1389376905">
      <w:bodyDiv w:val="1"/>
      <w:marLeft w:val="0"/>
      <w:marRight w:val="0"/>
      <w:marTop w:val="0"/>
      <w:marBottom w:val="0"/>
      <w:divBdr>
        <w:top w:val="none" w:sz="0" w:space="0" w:color="auto"/>
        <w:left w:val="none" w:sz="0" w:space="0" w:color="auto"/>
        <w:bottom w:val="none" w:sz="0" w:space="0" w:color="auto"/>
        <w:right w:val="none" w:sz="0" w:space="0" w:color="auto"/>
      </w:divBdr>
    </w:div>
    <w:div w:id="1390809729">
      <w:bodyDiv w:val="1"/>
      <w:marLeft w:val="0"/>
      <w:marRight w:val="0"/>
      <w:marTop w:val="0"/>
      <w:marBottom w:val="0"/>
      <w:divBdr>
        <w:top w:val="none" w:sz="0" w:space="0" w:color="auto"/>
        <w:left w:val="none" w:sz="0" w:space="0" w:color="auto"/>
        <w:bottom w:val="none" w:sz="0" w:space="0" w:color="auto"/>
        <w:right w:val="none" w:sz="0" w:space="0" w:color="auto"/>
      </w:divBdr>
    </w:div>
    <w:div w:id="1415472437">
      <w:bodyDiv w:val="1"/>
      <w:marLeft w:val="0"/>
      <w:marRight w:val="0"/>
      <w:marTop w:val="0"/>
      <w:marBottom w:val="0"/>
      <w:divBdr>
        <w:top w:val="none" w:sz="0" w:space="0" w:color="auto"/>
        <w:left w:val="none" w:sz="0" w:space="0" w:color="auto"/>
        <w:bottom w:val="none" w:sz="0" w:space="0" w:color="auto"/>
        <w:right w:val="none" w:sz="0" w:space="0" w:color="auto"/>
      </w:divBdr>
    </w:div>
    <w:div w:id="1419784897">
      <w:bodyDiv w:val="1"/>
      <w:marLeft w:val="0"/>
      <w:marRight w:val="0"/>
      <w:marTop w:val="0"/>
      <w:marBottom w:val="0"/>
      <w:divBdr>
        <w:top w:val="none" w:sz="0" w:space="0" w:color="auto"/>
        <w:left w:val="none" w:sz="0" w:space="0" w:color="auto"/>
        <w:bottom w:val="none" w:sz="0" w:space="0" w:color="auto"/>
        <w:right w:val="none" w:sz="0" w:space="0" w:color="auto"/>
      </w:divBdr>
    </w:div>
    <w:div w:id="1419792269">
      <w:bodyDiv w:val="1"/>
      <w:marLeft w:val="0"/>
      <w:marRight w:val="0"/>
      <w:marTop w:val="0"/>
      <w:marBottom w:val="0"/>
      <w:divBdr>
        <w:top w:val="none" w:sz="0" w:space="0" w:color="auto"/>
        <w:left w:val="none" w:sz="0" w:space="0" w:color="auto"/>
        <w:bottom w:val="none" w:sz="0" w:space="0" w:color="auto"/>
        <w:right w:val="none" w:sz="0" w:space="0" w:color="auto"/>
      </w:divBdr>
    </w:div>
    <w:div w:id="1421682488">
      <w:bodyDiv w:val="1"/>
      <w:marLeft w:val="0"/>
      <w:marRight w:val="0"/>
      <w:marTop w:val="0"/>
      <w:marBottom w:val="0"/>
      <w:divBdr>
        <w:top w:val="none" w:sz="0" w:space="0" w:color="auto"/>
        <w:left w:val="none" w:sz="0" w:space="0" w:color="auto"/>
        <w:bottom w:val="none" w:sz="0" w:space="0" w:color="auto"/>
        <w:right w:val="none" w:sz="0" w:space="0" w:color="auto"/>
      </w:divBdr>
    </w:div>
    <w:div w:id="1424838104">
      <w:bodyDiv w:val="1"/>
      <w:marLeft w:val="0"/>
      <w:marRight w:val="0"/>
      <w:marTop w:val="0"/>
      <w:marBottom w:val="0"/>
      <w:divBdr>
        <w:top w:val="none" w:sz="0" w:space="0" w:color="auto"/>
        <w:left w:val="none" w:sz="0" w:space="0" w:color="auto"/>
        <w:bottom w:val="none" w:sz="0" w:space="0" w:color="auto"/>
        <w:right w:val="none" w:sz="0" w:space="0" w:color="auto"/>
      </w:divBdr>
    </w:div>
    <w:div w:id="1428769963">
      <w:bodyDiv w:val="1"/>
      <w:marLeft w:val="0"/>
      <w:marRight w:val="0"/>
      <w:marTop w:val="0"/>
      <w:marBottom w:val="0"/>
      <w:divBdr>
        <w:top w:val="none" w:sz="0" w:space="0" w:color="auto"/>
        <w:left w:val="none" w:sz="0" w:space="0" w:color="auto"/>
        <w:bottom w:val="none" w:sz="0" w:space="0" w:color="auto"/>
        <w:right w:val="none" w:sz="0" w:space="0" w:color="auto"/>
      </w:divBdr>
    </w:div>
    <w:div w:id="1432117578">
      <w:bodyDiv w:val="1"/>
      <w:marLeft w:val="0"/>
      <w:marRight w:val="0"/>
      <w:marTop w:val="0"/>
      <w:marBottom w:val="0"/>
      <w:divBdr>
        <w:top w:val="none" w:sz="0" w:space="0" w:color="auto"/>
        <w:left w:val="none" w:sz="0" w:space="0" w:color="auto"/>
        <w:bottom w:val="none" w:sz="0" w:space="0" w:color="auto"/>
        <w:right w:val="none" w:sz="0" w:space="0" w:color="auto"/>
      </w:divBdr>
    </w:div>
    <w:div w:id="1434982957">
      <w:bodyDiv w:val="1"/>
      <w:marLeft w:val="0"/>
      <w:marRight w:val="0"/>
      <w:marTop w:val="0"/>
      <w:marBottom w:val="0"/>
      <w:divBdr>
        <w:top w:val="none" w:sz="0" w:space="0" w:color="auto"/>
        <w:left w:val="none" w:sz="0" w:space="0" w:color="auto"/>
        <w:bottom w:val="none" w:sz="0" w:space="0" w:color="auto"/>
        <w:right w:val="none" w:sz="0" w:space="0" w:color="auto"/>
      </w:divBdr>
    </w:div>
    <w:div w:id="1444642702">
      <w:bodyDiv w:val="1"/>
      <w:marLeft w:val="0"/>
      <w:marRight w:val="0"/>
      <w:marTop w:val="0"/>
      <w:marBottom w:val="0"/>
      <w:divBdr>
        <w:top w:val="none" w:sz="0" w:space="0" w:color="auto"/>
        <w:left w:val="none" w:sz="0" w:space="0" w:color="auto"/>
        <w:bottom w:val="none" w:sz="0" w:space="0" w:color="auto"/>
        <w:right w:val="none" w:sz="0" w:space="0" w:color="auto"/>
      </w:divBdr>
    </w:div>
    <w:div w:id="1445805541">
      <w:bodyDiv w:val="1"/>
      <w:marLeft w:val="0"/>
      <w:marRight w:val="0"/>
      <w:marTop w:val="0"/>
      <w:marBottom w:val="0"/>
      <w:divBdr>
        <w:top w:val="none" w:sz="0" w:space="0" w:color="auto"/>
        <w:left w:val="none" w:sz="0" w:space="0" w:color="auto"/>
        <w:bottom w:val="none" w:sz="0" w:space="0" w:color="auto"/>
        <w:right w:val="none" w:sz="0" w:space="0" w:color="auto"/>
      </w:divBdr>
    </w:div>
    <w:div w:id="1457873671">
      <w:bodyDiv w:val="1"/>
      <w:marLeft w:val="0"/>
      <w:marRight w:val="0"/>
      <w:marTop w:val="0"/>
      <w:marBottom w:val="0"/>
      <w:divBdr>
        <w:top w:val="none" w:sz="0" w:space="0" w:color="auto"/>
        <w:left w:val="none" w:sz="0" w:space="0" w:color="auto"/>
        <w:bottom w:val="none" w:sz="0" w:space="0" w:color="auto"/>
        <w:right w:val="none" w:sz="0" w:space="0" w:color="auto"/>
      </w:divBdr>
    </w:div>
    <w:div w:id="1473904920">
      <w:bodyDiv w:val="1"/>
      <w:marLeft w:val="0"/>
      <w:marRight w:val="0"/>
      <w:marTop w:val="0"/>
      <w:marBottom w:val="0"/>
      <w:divBdr>
        <w:top w:val="none" w:sz="0" w:space="0" w:color="auto"/>
        <w:left w:val="none" w:sz="0" w:space="0" w:color="auto"/>
        <w:bottom w:val="none" w:sz="0" w:space="0" w:color="auto"/>
        <w:right w:val="none" w:sz="0" w:space="0" w:color="auto"/>
      </w:divBdr>
    </w:div>
    <w:div w:id="1473980479">
      <w:bodyDiv w:val="1"/>
      <w:marLeft w:val="0"/>
      <w:marRight w:val="0"/>
      <w:marTop w:val="0"/>
      <w:marBottom w:val="0"/>
      <w:divBdr>
        <w:top w:val="none" w:sz="0" w:space="0" w:color="auto"/>
        <w:left w:val="none" w:sz="0" w:space="0" w:color="auto"/>
        <w:bottom w:val="none" w:sz="0" w:space="0" w:color="auto"/>
        <w:right w:val="none" w:sz="0" w:space="0" w:color="auto"/>
      </w:divBdr>
    </w:div>
    <w:div w:id="1474133993">
      <w:bodyDiv w:val="1"/>
      <w:marLeft w:val="0"/>
      <w:marRight w:val="0"/>
      <w:marTop w:val="0"/>
      <w:marBottom w:val="0"/>
      <w:divBdr>
        <w:top w:val="none" w:sz="0" w:space="0" w:color="auto"/>
        <w:left w:val="none" w:sz="0" w:space="0" w:color="auto"/>
        <w:bottom w:val="none" w:sz="0" w:space="0" w:color="auto"/>
        <w:right w:val="none" w:sz="0" w:space="0" w:color="auto"/>
      </w:divBdr>
    </w:div>
    <w:div w:id="1484470175">
      <w:bodyDiv w:val="1"/>
      <w:marLeft w:val="0"/>
      <w:marRight w:val="0"/>
      <w:marTop w:val="0"/>
      <w:marBottom w:val="0"/>
      <w:divBdr>
        <w:top w:val="none" w:sz="0" w:space="0" w:color="auto"/>
        <w:left w:val="none" w:sz="0" w:space="0" w:color="auto"/>
        <w:bottom w:val="none" w:sz="0" w:space="0" w:color="auto"/>
        <w:right w:val="none" w:sz="0" w:space="0" w:color="auto"/>
      </w:divBdr>
    </w:div>
    <w:div w:id="1487741670">
      <w:bodyDiv w:val="1"/>
      <w:marLeft w:val="0"/>
      <w:marRight w:val="0"/>
      <w:marTop w:val="0"/>
      <w:marBottom w:val="0"/>
      <w:divBdr>
        <w:top w:val="none" w:sz="0" w:space="0" w:color="auto"/>
        <w:left w:val="none" w:sz="0" w:space="0" w:color="auto"/>
        <w:bottom w:val="none" w:sz="0" w:space="0" w:color="auto"/>
        <w:right w:val="none" w:sz="0" w:space="0" w:color="auto"/>
      </w:divBdr>
    </w:div>
    <w:div w:id="1496918883">
      <w:bodyDiv w:val="1"/>
      <w:marLeft w:val="0"/>
      <w:marRight w:val="0"/>
      <w:marTop w:val="0"/>
      <w:marBottom w:val="0"/>
      <w:divBdr>
        <w:top w:val="none" w:sz="0" w:space="0" w:color="auto"/>
        <w:left w:val="none" w:sz="0" w:space="0" w:color="auto"/>
        <w:bottom w:val="none" w:sz="0" w:space="0" w:color="auto"/>
        <w:right w:val="none" w:sz="0" w:space="0" w:color="auto"/>
      </w:divBdr>
    </w:div>
    <w:div w:id="1513566506">
      <w:bodyDiv w:val="1"/>
      <w:marLeft w:val="0"/>
      <w:marRight w:val="0"/>
      <w:marTop w:val="0"/>
      <w:marBottom w:val="0"/>
      <w:divBdr>
        <w:top w:val="none" w:sz="0" w:space="0" w:color="auto"/>
        <w:left w:val="none" w:sz="0" w:space="0" w:color="auto"/>
        <w:bottom w:val="none" w:sz="0" w:space="0" w:color="auto"/>
        <w:right w:val="none" w:sz="0" w:space="0" w:color="auto"/>
      </w:divBdr>
    </w:div>
    <w:div w:id="1515270146">
      <w:bodyDiv w:val="1"/>
      <w:marLeft w:val="0"/>
      <w:marRight w:val="0"/>
      <w:marTop w:val="0"/>
      <w:marBottom w:val="0"/>
      <w:divBdr>
        <w:top w:val="none" w:sz="0" w:space="0" w:color="auto"/>
        <w:left w:val="none" w:sz="0" w:space="0" w:color="auto"/>
        <w:bottom w:val="none" w:sz="0" w:space="0" w:color="auto"/>
        <w:right w:val="none" w:sz="0" w:space="0" w:color="auto"/>
      </w:divBdr>
    </w:div>
    <w:div w:id="1517889729">
      <w:bodyDiv w:val="1"/>
      <w:marLeft w:val="0"/>
      <w:marRight w:val="0"/>
      <w:marTop w:val="0"/>
      <w:marBottom w:val="0"/>
      <w:divBdr>
        <w:top w:val="none" w:sz="0" w:space="0" w:color="auto"/>
        <w:left w:val="none" w:sz="0" w:space="0" w:color="auto"/>
        <w:bottom w:val="none" w:sz="0" w:space="0" w:color="auto"/>
        <w:right w:val="none" w:sz="0" w:space="0" w:color="auto"/>
      </w:divBdr>
    </w:div>
    <w:div w:id="1524784546">
      <w:bodyDiv w:val="1"/>
      <w:marLeft w:val="0"/>
      <w:marRight w:val="0"/>
      <w:marTop w:val="0"/>
      <w:marBottom w:val="0"/>
      <w:divBdr>
        <w:top w:val="none" w:sz="0" w:space="0" w:color="auto"/>
        <w:left w:val="none" w:sz="0" w:space="0" w:color="auto"/>
        <w:bottom w:val="none" w:sz="0" w:space="0" w:color="auto"/>
        <w:right w:val="none" w:sz="0" w:space="0" w:color="auto"/>
      </w:divBdr>
    </w:div>
    <w:div w:id="1552380781">
      <w:bodyDiv w:val="1"/>
      <w:marLeft w:val="0"/>
      <w:marRight w:val="0"/>
      <w:marTop w:val="0"/>
      <w:marBottom w:val="0"/>
      <w:divBdr>
        <w:top w:val="none" w:sz="0" w:space="0" w:color="auto"/>
        <w:left w:val="none" w:sz="0" w:space="0" w:color="auto"/>
        <w:bottom w:val="none" w:sz="0" w:space="0" w:color="auto"/>
        <w:right w:val="none" w:sz="0" w:space="0" w:color="auto"/>
      </w:divBdr>
    </w:div>
    <w:div w:id="1552959743">
      <w:bodyDiv w:val="1"/>
      <w:marLeft w:val="0"/>
      <w:marRight w:val="0"/>
      <w:marTop w:val="0"/>
      <w:marBottom w:val="0"/>
      <w:divBdr>
        <w:top w:val="none" w:sz="0" w:space="0" w:color="auto"/>
        <w:left w:val="none" w:sz="0" w:space="0" w:color="auto"/>
        <w:bottom w:val="none" w:sz="0" w:space="0" w:color="auto"/>
        <w:right w:val="none" w:sz="0" w:space="0" w:color="auto"/>
      </w:divBdr>
    </w:div>
    <w:div w:id="1571695504">
      <w:bodyDiv w:val="1"/>
      <w:marLeft w:val="0"/>
      <w:marRight w:val="0"/>
      <w:marTop w:val="0"/>
      <w:marBottom w:val="0"/>
      <w:divBdr>
        <w:top w:val="none" w:sz="0" w:space="0" w:color="auto"/>
        <w:left w:val="none" w:sz="0" w:space="0" w:color="auto"/>
        <w:bottom w:val="none" w:sz="0" w:space="0" w:color="auto"/>
        <w:right w:val="none" w:sz="0" w:space="0" w:color="auto"/>
      </w:divBdr>
    </w:div>
    <w:div w:id="1571889147">
      <w:bodyDiv w:val="1"/>
      <w:marLeft w:val="0"/>
      <w:marRight w:val="0"/>
      <w:marTop w:val="0"/>
      <w:marBottom w:val="0"/>
      <w:divBdr>
        <w:top w:val="none" w:sz="0" w:space="0" w:color="auto"/>
        <w:left w:val="none" w:sz="0" w:space="0" w:color="auto"/>
        <w:bottom w:val="none" w:sz="0" w:space="0" w:color="auto"/>
        <w:right w:val="none" w:sz="0" w:space="0" w:color="auto"/>
      </w:divBdr>
    </w:div>
    <w:div w:id="1582251822">
      <w:bodyDiv w:val="1"/>
      <w:marLeft w:val="0"/>
      <w:marRight w:val="0"/>
      <w:marTop w:val="0"/>
      <w:marBottom w:val="0"/>
      <w:divBdr>
        <w:top w:val="none" w:sz="0" w:space="0" w:color="auto"/>
        <w:left w:val="none" w:sz="0" w:space="0" w:color="auto"/>
        <w:bottom w:val="none" w:sz="0" w:space="0" w:color="auto"/>
        <w:right w:val="none" w:sz="0" w:space="0" w:color="auto"/>
      </w:divBdr>
    </w:div>
    <w:div w:id="1586918908">
      <w:bodyDiv w:val="1"/>
      <w:marLeft w:val="0"/>
      <w:marRight w:val="0"/>
      <w:marTop w:val="0"/>
      <w:marBottom w:val="0"/>
      <w:divBdr>
        <w:top w:val="none" w:sz="0" w:space="0" w:color="auto"/>
        <w:left w:val="none" w:sz="0" w:space="0" w:color="auto"/>
        <w:bottom w:val="none" w:sz="0" w:space="0" w:color="auto"/>
        <w:right w:val="none" w:sz="0" w:space="0" w:color="auto"/>
      </w:divBdr>
    </w:div>
    <w:div w:id="1590848882">
      <w:bodyDiv w:val="1"/>
      <w:marLeft w:val="0"/>
      <w:marRight w:val="0"/>
      <w:marTop w:val="0"/>
      <w:marBottom w:val="0"/>
      <w:divBdr>
        <w:top w:val="none" w:sz="0" w:space="0" w:color="auto"/>
        <w:left w:val="none" w:sz="0" w:space="0" w:color="auto"/>
        <w:bottom w:val="none" w:sz="0" w:space="0" w:color="auto"/>
        <w:right w:val="none" w:sz="0" w:space="0" w:color="auto"/>
      </w:divBdr>
    </w:div>
    <w:div w:id="1593465665">
      <w:bodyDiv w:val="1"/>
      <w:marLeft w:val="0"/>
      <w:marRight w:val="0"/>
      <w:marTop w:val="0"/>
      <w:marBottom w:val="0"/>
      <w:divBdr>
        <w:top w:val="none" w:sz="0" w:space="0" w:color="auto"/>
        <w:left w:val="none" w:sz="0" w:space="0" w:color="auto"/>
        <w:bottom w:val="none" w:sz="0" w:space="0" w:color="auto"/>
        <w:right w:val="none" w:sz="0" w:space="0" w:color="auto"/>
      </w:divBdr>
    </w:div>
    <w:div w:id="1597011897">
      <w:bodyDiv w:val="1"/>
      <w:marLeft w:val="0"/>
      <w:marRight w:val="0"/>
      <w:marTop w:val="0"/>
      <w:marBottom w:val="0"/>
      <w:divBdr>
        <w:top w:val="none" w:sz="0" w:space="0" w:color="auto"/>
        <w:left w:val="none" w:sz="0" w:space="0" w:color="auto"/>
        <w:bottom w:val="none" w:sz="0" w:space="0" w:color="auto"/>
        <w:right w:val="none" w:sz="0" w:space="0" w:color="auto"/>
      </w:divBdr>
    </w:div>
    <w:div w:id="1611859518">
      <w:bodyDiv w:val="1"/>
      <w:marLeft w:val="0"/>
      <w:marRight w:val="0"/>
      <w:marTop w:val="0"/>
      <w:marBottom w:val="0"/>
      <w:divBdr>
        <w:top w:val="none" w:sz="0" w:space="0" w:color="auto"/>
        <w:left w:val="none" w:sz="0" w:space="0" w:color="auto"/>
        <w:bottom w:val="none" w:sz="0" w:space="0" w:color="auto"/>
        <w:right w:val="none" w:sz="0" w:space="0" w:color="auto"/>
      </w:divBdr>
    </w:div>
    <w:div w:id="1612862249">
      <w:bodyDiv w:val="1"/>
      <w:marLeft w:val="0"/>
      <w:marRight w:val="0"/>
      <w:marTop w:val="0"/>
      <w:marBottom w:val="0"/>
      <w:divBdr>
        <w:top w:val="none" w:sz="0" w:space="0" w:color="auto"/>
        <w:left w:val="none" w:sz="0" w:space="0" w:color="auto"/>
        <w:bottom w:val="none" w:sz="0" w:space="0" w:color="auto"/>
        <w:right w:val="none" w:sz="0" w:space="0" w:color="auto"/>
      </w:divBdr>
    </w:div>
    <w:div w:id="1621721061">
      <w:bodyDiv w:val="1"/>
      <w:marLeft w:val="0"/>
      <w:marRight w:val="0"/>
      <w:marTop w:val="0"/>
      <w:marBottom w:val="0"/>
      <w:divBdr>
        <w:top w:val="none" w:sz="0" w:space="0" w:color="auto"/>
        <w:left w:val="none" w:sz="0" w:space="0" w:color="auto"/>
        <w:bottom w:val="none" w:sz="0" w:space="0" w:color="auto"/>
        <w:right w:val="none" w:sz="0" w:space="0" w:color="auto"/>
      </w:divBdr>
    </w:div>
    <w:div w:id="1630823367">
      <w:bodyDiv w:val="1"/>
      <w:marLeft w:val="0"/>
      <w:marRight w:val="0"/>
      <w:marTop w:val="0"/>
      <w:marBottom w:val="0"/>
      <w:divBdr>
        <w:top w:val="none" w:sz="0" w:space="0" w:color="auto"/>
        <w:left w:val="none" w:sz="0" w:space="0" w:color="auto"/>
        <w:bottom w:val="none" w:sz="0" w:space="0" w:color="auto"/>
        <w:right w:val="none" w:sz="0" w:space="0" w:color="auto"/>
      </w:divBdr>
    </w:div>
    <w:div w:id="1631202843">
      <w:bodyDiv w:val="1"/>
      <w:marLeft w:val="0"/>
      <w:marRight w:val="0"/>
      <w:marTop w:val="0"/>
      <w:marBottom w:val="0"/>
      <w:divBdr>
        <w:top w:val="none" w:sz="0" w:space="0" w:color="auto"/>
        <w:left w:val="none" w:sz="0" w:space="0" w:color="auto"/>
        <w:bottom w:val="none" w:sz="0" w:space="0" w:color="auto"/>
        <w:right w:val="none" w:sz="0" w:space="0" w:color="auto"/>
      </w:divBdr>
    </w:div>
    <w:div w:id="1632058219">
      <w:bodyDiv w:val="1"/>
      <w:marLeft w:val="0"/>
      <w:marRight w:val="0"/>
      <w:marTop w:val="0"/>
      <w:marBottom w:val="0"/>
      <w:divBdr>
        <w:top w:val="none" w:sz="0" w:space="0" w:color="auto"/>
        <w:left w:val="none" w:sz="0" w:space="0" w:color="auto"/>
        <w:bottom w:val="none" w:sz="0" w:space="0" w:color="auto"/>
        <w:right w:val="none" w:sz="0" w:space="0" w:color="auto"/>
      </w:divBdr>
    </w:div>
    <w:div w:id="1635017429">
      <w:bodyDiv w:val="1"/>
      <w:marLeft w:val="0"/>
      <w:marRight w:val="0"/>
      <w:marTop w:val="0"/>
      <w:marBottom w:val="0"/>
      <w:divBdr>
        <w:top w:val="none" w:sz="0" w:space="0" w:color="auto"/>
        <w:left w:val="none" w:sz="0" w:space="0" w:color="auto"/>
        <w:bottom w:val="none" w:sz="0" w:space="0" w:color="auto"/>
        <w:right w:val="none" w:sz="0" w:space="0" w:color="auto"/>
      </w:divBdr>
    </w:div>
    <w:div w:id="1638991388">
      <w:bodyDiv w:val="1"/>
      <w:marLeft w:val="0"/>
      <w:marRight w:val="0"/>
      <w:marTop w:val="0"/>
      <w:marBottom w:val="0"/>
      <w:divBdr>
        <w:top w:val="none" w:sz="0" w:space="0" w:color="auto"/>
        <w:left w:val="none" w:sz="0" w:space="0" w:color="auto"/>
        <w:bottom w:val="none" w:sz="0" w:space="0" w:color="auto"/>
        <w:right w:val="none" w:sz="0" w:space="0" w:color="auto"/>
      </w:divBdr>
    </w:div>
    <w:div w:id="1650401880">
      <w:bodyDiv w:val="1"/>
      <w:marLeft w:val="0"/>
      <w:marRight w:val="0"/>
      <w:marTop w:val="0"/>
      <w:marBottom w:val="0"/>
      <w:divBdr>
        <w:top w:val="none" w:sz="0" w:space="0" w:color="auto"/>
        <w:left w:val="none" w:sz="0" w:space="0" w:color="auto"/>
        <w:bottom w:val="none" w:sz="0" w:space="0" w:color="auto"/>
        <w:right w:val="none" w:sz="0" w:space="0" w:color="auto"/>
      </w:divBdr>
    </w:div>
    <w:div w:id="1652098561">
      <w:bodyDiv w:val="1"/>
      <w:marLeft w:val="0"/>
      <w:marRight w:val="0"/>
      <w:marTop w:val="0"/>
      <w:marBottom w:val="0"/>
      <w:divBdr>
        <w:top w:val="none" w:sz="0" w:space="0" w:color="auto"/>
        <w:left w:val="none" w:sz="0" w:space="0" w:color="auto"/>
        <w:bottom w:val="none" w:sz="0" w:space="0" w:color="auto"/>
        <w:right w:val="none" w:sz="0" w:space="0" w:color="auto"/>
      </w:divBdr>
    </w:div>
    <w:div w:id="1687168441">
      <w:bodyDiv w:val="1"/>
      <w:marLeft w:val="0"/>
      <w:marRight w:val="0"/>
      <w:marTop w:val="0"/>
      <w:marBottom w:val="0"/>
      <w:divBdr>
        <w:top w:val="none" w:sz="0" w:space="0" w:color="auto"/>
        <w:left w:val="none" w:sz="0" w:space="0" w:color="auto"/>
        <w:bottom w:val="none" w:sz="0" w:space="0" w:color="auto"/>
        <w:right w:val="none" w:sz="0" w:space="0" w:color="auto"/>
      </w:divBdr>
    </w:div>
    <w:div w:id="1688169457">
      <w:bodyDiv w:val="1"/>
      <w:marLeft w:val="0"/>
      <w:marRight w:val="0"/>
      <w:marTop w:val="0"/>
      <w:marBottom w:val="0"/>
      <w:divBdr>
        <w:top w:val="none" w:sz="0" w:space="0" w:color="auto"/>
        <w:left w:val="none" w:sz="0" w:space="0" w:color="auto"/>
        <w:bottom w:val="none" w:sz="0" w:space="0" w:color="auto"/>
        <w:right w:val="none" w:sz="0" w:space="0" w:color="auto"/>
      </w:divBdr>
    </w:div>
    <w:div w:id="1691831656">
      <w:bodyDiv w:val="1"/>
      <w:marLeft w:val="0"/>
      <w:marRight w:val="0"/>
      <w:marTop w:val="0"/>
      <w:marBottom w:val="0"/>
      <w:divBdr>
        <w:top w:val="none" w:sz="0" w:space="0" w:color="auto"/>
        <w:left w:val="none" w:sz="0" w:space="0" w:color="auto"/>
        <w:bottom w:val="none" w:sz="0" w:space="0" w:color="auto"/>
        <w:right w:val="none" w:sz="0" w:space="0" w:color="auto"/>
      </w:divBdr>
    </w:div>
    <w:div w:id="1702588533">
      <w:bodyDiv w:val="1"/>
      <w:marLeft w:val="0"/>
      <w:marRight w:val="0"/>
      <w:marTop w:val="0"/>
      <w:marBottom w:val="0"/>
      <w:divBdr>
        <w:top w:val="none" w:sz="0" w:space="0" w:color="auto"/>
        <w:left w:val="none" w:sz="0" w:space="0" w:color="auto"/>
        <w:bottom w:val="none" w:sz="0" w:space="0" w:color="auto"/>
        <w:right w:val="none" w:sz="0" w:space="0" w:color="auto"/>
      </w:divBdr>
    </w:div>
    <w:div w:id="1709604027">
      <w:bodyDiv w:val="1"/>
      <w:marLeft w:val="0"/>
      <w:marRight w:val="0"/>
      <w:marTop w:val="0"/>
      <w:marBottom w:val="0"/>
      <w:divBdr>
        <w:top w:val="none" w:sz="0" w:space="0" w:color="auto"/>
        <w:left w:val="none" w:sz="0" w:space="0" w:color="auto"/>
        <w:bottom w:val="none" w:sz="0" w:space="0" w:color="auto"/>
        <w:right w:val="none" w:sz="0" w:space="0" w:color="auto"/>
      </w:divBdr>
    </w:div>
    <w:div w:id="1710110514">
      <w:bodyDiv w:val="1"/>
      <w:marLeft w:val="0"/>
      <w:marRight w:val="0"/>
      <w:marTop w:val="0"/>
      <w:marBottom w:val="0"/>
      <w:divBdr>
        <w:top w:val="none" w:sz="0" w:space="0" w:color="auto"/>
        <w:left w:val="none" w:sz="0" w:space="0" w:color="auto"/>
        <w:bottom w:val="none" w:sz="0" w:space="0" w:color="auto"/>
        <w:right w:val="none" w:sz="0" w:space="0" w:color="auto"/>
      </w:divBdr>
    </w:div>
    <w:div w:id="1712801622">
      <w:bodyDiv w:val="1"/>
      <w:marLeft w:val="0"/>
      <w:marRight w:val="0"/>
      <w:marTop w:val="0"/>
      <w:marBottom w:val="0"/>
      <w:divBdr>
        <w:top w:val="none" w:sz="0" w:space="0" w:color="auto"/>
        <w:left w:val="none" w:sz="0" w:space="0" w:color="auto"/>
        <w:bottom w:val="none" w:sz="0" w:space="0" w:color="auto"/>
        <w:right w:val="none" w:sz="0" w:space="0" w:color="auto"/>
      </w:divBdr>
    </w:div>
    <w:div w:id="1716155960">
      <w:bodyDiv w:val="1"/>
      <w:marLeft w:val="0"/>
      <w:marRight w:val="0"/>
      <w:marTop w:val="0"/>
      <w:marBottom w:val="0"/>
      <w:divBdr>
        <w:top w:val="none" w:sz="0" w:space="0" w:color="auto"/>
        <w:left w:val="none" w:sz="0" w:space="0" w:color="auto"/>
        <w:bottom w:val="none" w:sz="0" w:space="0" w:color="auto"/>
        <w:right w:val="none" w:sz="0" w:space="0" w:color="auto"/>
      </w:divBdr>
    </w:div>
    <w:div w:id="1723359437">
      <w:bodyDiv w:val="1"/>
      <w:marLeft w:val="0"/>
      <w:marRight w:val="0"/>
      <w:marTop w:val="0"/>
      <w:marBottom w:val="0"/>
      <w:divBdr>
        <w:top w:val="none" w:sz="0" w:space="0" w:color="auto"/>
        <w:left w:val="none" w:sz="0" w:space="0" w:color="auto"/>
        <w:bottom w:val="none" w:sz="0" w:space="0" w:color="auto"/>
        <w:right w:val="none" w:sz="0" w:space="0" w:color="auto"/>
      </w:divBdr>
    </w:div>
    <w:div w:id="1726636637">
      <w:bodyDiv w:val="1"/>
      <w:marLeft w:val="0"/>
      <w:marRight w:val="0"/>
      <w:marTop w:val="0"/>
      <w:marBottom w:val="0"/>
      <w:divBdr>
        <w:top w:val="none" w:sz="0" w:space="0" w:color="auto"/>
        <w:left w:val="none" w:sz="0" w:space="0" w:color="auto"/>
        <w:bottom w:val="none" w:sz="0" w:space="0" w:color="auto"/>
        <w:right w:val="none" w:sz="0" w:space="0" w:color="auto"/>
      </w:divBdr>
    </w:div>
    <w:div w:id="1729183699">
      <w:bodyDiv w:val="1"/>
      <w:marLeft w:val="0"/>
      <w:marRight w:val="0"/>
      <w:marTop w:val="0"/>
      <w:marBottom w:val="0"/>
      <w:divBdr>
        <w:top w:val="none" w:sz="0" w:space="0" w:color="auto"/>
        <w:left w:val="none" w:sz="0" w:space="0" w:color="auto"/>
        <w:bottom w:val="none" w:sz="0" w:space="0" w:color="auto"/>
        <w:right w:val="none" w:sz="0" w:space="0" w:color="auto"/>
      </w:divBdr>
    </w:div>
    <w:div w:id="1730303516">
      <w:bodyDiv w:val="1"/>
      <w:marLeft w:val="0"/>
      <w:marRight w:val="0"/>
      <w:marTop w:val="0"/>
      <w:marBottom w:val="0"/>
      <w:divBdr>
        <w:top w:val="none" w:sz="0" w:space="0" w:color="auto"/>
        <w:left w:val="none" w:sz="0" w:space="0" w:color="auto"/>
        <w:bottom w:val="none" w:sz="0" w:space="0" w:color="auto"/>
        <w:right w:val="none" w:sz="0" w:space="0" w:color="auto"/>
      </w:divBdr>
    </w:div>
    <w:div w:id="1736859034">
      <w:bodyDiv w:val="1"/>
      <w:marLeft w:val="0"/>
      <w:marRight w:val="0"/>
      <w:marTop w:val="0"/>
      <w:marBottom w:val="0"/>
      <w:divBdr>
        <w:top w:val="none" w:sz="0" w:space="0" w:color="auto"/>
        <w:left w:val="none" w:sz="0" w:space="0" w:color="auto"/>
        <w:bottom w:val="none" w:sz="0" w:space="0" w:color="auto"/>
        <w:right w:val="none" w:sz="0" w:space="0" w:color="auto"/>
      </w:divBdr>
    </w:div>
    <w:div w:id="1740205358">
      <w:bodyDiv w:val="1"/>
      <w:marLeft w:val="0"/>
      <w:marRight w:val="0"/>
      <w:marTop w:val="0"/>
      <w:marBottom w:val="0"/>
      <w:divBdr>
        <w:top w:val="none" w:sz="0" w:space="0" w:color="auto"/>
        <w:left w:val="none" w:sz="0" w:space="0" w:color="auto"/>
        <w:bottom w:val="none" w:sz="0" w:space="0" w:color="auto"/>
        <w:right w:val="none" w:sz="0" w:space="0" w:color="auto"/>
      </w:divBdr>
    </w:div>
    <w:div w:id="1741246810">
      <w:bodyDiv w:val="1"/>
      <w:marLeft w:val="0"/>
      <w:marRight w:val="0"/>
      <w:marTop w:val="0"/>
      <w:marBottom w:val="0"/>
      <w:divBdr>
        <w:top w:val="none" w:sz="0" w:space="0" w:color="auto"/>
        <w:left w:val="none" w:sz="0" w:space="0" w:color="auto"/>
        <w:bottom w:val="none" w:sz="0" w:space="0" w:color="auto"/>
        <w:right w:val="none" w:sz="0" w:space="0" w:color="auto"/>
      </w:divBdr>
    </w:div>
    <w:div w:id="1741903632">
      <w:bodyDiv w:val="1"/>
      <w:marLeft w:val="0"/>
      <w:marRight w:val="0"/>
      <w:marTop w:val="0"/>
      <w:marBottom w:val="0"/>
      <w:divBdr>
        <w:top w:val="none" w:sz="0" w:space="0" w:color="auto"/>
        <w:left w:val="none" w:sz="0" w:space="0" w:color="auto"/>
        <w:bottom w:val="none" w:sz="0" w:space="0" w:color="auto"/>
        <w:right w:val="none" w:sz="0" w:space="0" w:color="auto"/>
      </w:divBdr>
    </w:div>
    <w:div w:id="1742829457">
      <w:bodyDiv w:val="1"/>
      <w:marLeft w:val="0"/>
      <w:marRight w:val="0"/>
      <w:marTop w:val="0"/>
      <w:marBottom w:val="0"/>
      <w:divBdr>
        <w:top w:val="none" w:sz="0" w:space="0" w:color="auto"/>
        <w:left w:val="none" w:sz="0" w:space="0" w:color="auto"/>
        <w:bottom w:val="none" w:sz="0" w:space="0" w:color="auto"/>
        <w:right w:val="none" w:sz="0" w:space="0" w:color="auto"/>
      </w:divBdr>
    </w:div>
    <w:div w:id="1744914380">
      <w:bodyDiv w:val="1"/>
      <w:marLeft w:val="0"/>
      <w:marRight w:val="0"/>
      <w:marTop w:val="0"/>
      <w:marBottom w:val="0"/>
      <w:divBdr>
        <w:top w:val="none" w:sz="0" w:space="0" w:color="auto"/>
        <w:left w:val="none" w:sz="0" w:space="0" w:color="auto"/>
        <w:bottom w:val="none" w:sz="0" w:space="0" w:color="auto"/>
        <w:right w:val="none" w:sz="0" w:space="0" w:color="auto"/>
      </w:divBdr>
    </w:div>
    <w:div w:id="1745565508">
      <w:bodyDiv w:val="1"/>
      <w:marLeft w:val="0"/>
      <w:marRight w:val="0"/>
      <w:marTop w:val="0"/>
      <w:marBottom w:val="0"/>
      <w:divBdr>
        <w:top w:val="none" w:sz="0" w:space="0" w:color="auto"/>
        <w:left w:val="none" w:sz="0" w:space="0" w:color="auto"/>
        <w:bottom w:val="none" w:sz="0" w:space="0" w:color="auto"/>
        <w:right w:val="none" w:sz="0" w:space="0" w:color="auto"/>
      </w:divBdr>
    </w:div>
    <w:div w:id="1746417448">
      <w:bodyDiv w:val="1"/>
      <w:marLeft w:val="0"/>
      <w:marRight w:val="0"/>
      <w:marTop w:val="0"/>
      <w:marBottom w:val="0"/>
      <w:divBdr>
        <w:top w:val="none" w:sz="0" w:space="0" w:color="auto"/>
        <w:left w:val="none" w:sz="0" w:space="0" w:color="auto"/>
        <w:bottom w:val="none" w:sz="0" w:space="0" w:color="auto"/>
        <w:right w:val="none" w:sz="0" w:space="0" w:color="auto"/>
      </w:divBdr>
    </w:div>
    <w:div w:id="1746873251">
      <w:bodyDiv w:val="1"/>
      <w:marLeft w:val="0"/>
      <w:marRight w:val="0"/>
      <w:marTop w:val="0"/>
      <w:marBottom w:val="0"/>
      <w:divBdr>
        <w:top w:val="none" w:sz="0" w:space="0" w:color="auto"/>
        <w:left w:val="none" w:sz="0" w:space="0" w:color="auto"/>
        <w:bottom w:val="none" w:sz="0" w:space="0" w:color="auto"/>
        <w:right w:val="none" w:sz="0" w:space="0" w:color="auto"/>
      </w:divBdr>
    </w:div>
    <w:div w:id="1750081931">
      <w:bodyDiv w:val="1"/>
      <w:marLeft w:val="0"/>
      <w:marRight w:val="0"/>
      <w:marTop w:val="0"/>
      <w:marBottom w:val="0"/>
      <w:divBdr>
        <w:top w:val="none" w:sz="0" w:space="0" w:color="auto"/>
        <w:left w:val="none" w:sz="0" w:space="0" w:color="auto"/>
        <w:bottom w:val="none" w:sz="0" w:space="0" w:color="auto"/>
        <w:right w:val="none" w:sz="0" w:space="0" w:color="auto"/>
      </w:divBdr>
    </w:div>
    <w:div w:id="1753314060">
      <w:bodyDiv w:val="1"/>
      <w:marLeft w:val="0"/>
      <w:marRight w:val="0"/>
      <w:marTop w:val="0"/>
      <w:marBottom w:val="0"/>
      <w:divBdr>
        <w:top w:val="none" w:sz="0" w:space="0" w:color="auto"/>
        <w:left w:val="none" w:sz="0" w:space="0" w:color="auto"/>
        <w:bottom w:val="none" w:sz="0" w:space="0" w:color="auto"/>
        <w:right w:val="none" w:sz="0" w:space="0" w:color="auto"/>
      </w:divBdr>
    </w:div>
    <w:div w:id="1755585963">
      <w:bodyDiv w:val="1"/>
      <w:marLeft w:val="0"/>
      <w:marRight w:val="0"/>
      <w:marTop w:val="0"/>
      <w:marBottom w:val="0"/>
      <w:divBdr>
        <w:top w:val="none" w:sz="0" w:space="0" w:color="auto"/>
        <w:left w:val="none" w:sz="0" w:space="0" w:color="auto"/>
        <w:bottom w:val="none" w:sz="0" w:space="0" w:color="auto"/>
        <w:right w:val="none" w:sz="0" w:space="0" w:color="auto"/>
      </w:divBdr>
    </w:div>
    <w:div w:id="1756591609">
      <w:bodyDiv w:val="1"/>
      <w:marLeft w:val="0"/>
      <w:marRight w:val="0"/>
      <w:marTop w:val="0"/>
      <w:marBottom w:val="0"/>
      <w:divBdr>
        <w:top w:val="none" w:sz="0" w:space="0" w:color="auto"/>
        <w:left w:val="none" w:sz="0" w:space="0" w:color="auto"/>
        <w:bottom w:val="none" w:sz="0" w:space="0" w:color="auto"/>
        <w:right w:val="none" w:sz="0" w:space="0" w:color="auto"/>
      </w:divBdr>
    </w:div>
    <w:div w:id="1756972402">
      <w:bodyDiv w:val="1"/>
      <w:marLeft w:val="0"/>
      <w:marRight w:val="0"/>
      <w:marTop w:val="0"/>
      <w:marBottom w:val="0"/>
      <w:divBdr>
        <w:top w:val="none" w:sz="0" w:space="0" w:color="auto"/>
        <w:left w:val="none" w:sz="0" w:space="0" w:color="auto"/>
        <w:bottom w:val="none" w:sz="0" w:space="0" w:color="auto"/>
        <w:right w:val="none" w:sz="0" w:space="0" w:color="auto"/>
      </w:divBdr>
    </w:div>
    <w:div w:id="1757553783">
      <w:bodyDiv w:val="1"/>
      <w:marLeft w:val="0"/>
      <w:marRight w:val="0"/>
      <w:marTop w:val="0"/>
      <w:marBottom w:val="0"/>
      <w:divBdr>
        <w:top w:val="none" w:sz="0" w:space="0" w:color="auto"/>
        <w:left w:val="none" w:sz="0" w:space="0" w:color="auto"/>
        <w:bottom w:val="none" w:sz="0" w:space="0" w:color="auto"/>
        <w:right w:val="none" w:sz="0" w:space="0" w:color="auto"/>
      </w:divBdr>
    </w:div>
    <w:div w:id="1758818462">
      <w:bodyDiv w:val="1"/>
      <w:marLeft w:val="0"/>
      <w:marRight w:val="0"/>
      <w:marTop w:val="0"/>
      <w:marBottom w:val="0"/>
      <w:divBdr>
        <w:top w:val="none" w:sz="0" w:space="0" w:color="auto"/>
        <w:left w:val="none" w:sz="0" w:space="0" w:color="auto"/>
        <w:bottom w:val="none" w:sz="0" w:space="0" w:color="auto"/>
        <w:right w:val="none" w:sz="0" w:space="0" w:color="auto"/>
      </w:divBdr>
    </w:div>
    <w:div w:id="1760327086">
      <w:bodyDiv w:val="1"/>
      <w:marLeft w:val="0"/>
      <w:marRight w:val="0"/>
      <w:marTop w:val="0"/>
      <w:marBottom w:val="0"/>
      <w:divBdr>
        <w:top w:val="none" w:sz="0" w:space="0" w:color="auto"/>
        <w:left w:val="none" w:sz="0" w:space="0" w:color="auto"/>
        <w:bottom w:val="none" w:sz="0" w:space="0" w:color="auto"/>
        <w:right w:val="none" w:sz="0" w:space="0" w:color="auto"/>
      </w:divBdr>
    </w:div>
    <w:div w:id="1761172223">
      <w:bodyDiv w:val="1"/>
      <w:marLeft w:val="0"/>
      <w:marRight w:val="0"/>
      <w:marTop w:val="0"/>
      <w:marBottom w:val="0"/>
      <w:divBdr>
        <w:top w:val="none" w:sz="0" w:space="0" w:color="auto"/>
        <w:left w:val="none" w:sz="0" w:space="0" w:color="auto"/>
        <w:bottom w:val="none" w:sz="0" w:space="0" w:color="auto"/>
        <w:right w:val="none" w:sz="0" w:space="0" w:color="auto"/>
      </w:divBdr>
    </w:div>
    <w:div w:id="1761488079">
      <w:bodyDiv w:val="1"/>
      <w:marLeft w:val="0"/>
      <w:marRight w:val="0"/>
      <w:marTop w:val="0"/>
      <w:marBottom w:val="0"/>
      <w:divBdr>
        <w:top w:val="none" w:sz="0" w:space="0" w:color="auto"/>
        <w:left w:val="none" w:sz="0" w:space="0" w:color="auto"/>
        <w:bottom w:val="none" w:sz="0" w:space="0" w:color="auto"/>
        <w:right w:val="none" w:sz="0" w:space="0" w:color="auto"/>
      </w:divBdr>
    </w:div>
    <w:div w:id="1764451494">
      <w:bodyDiv w:val="1"/>
      <w:marLeft w:val="0"/>
      <w:marRight w:val="0"/>
      <w:marTop w:val="0"/>
      <w:marBottom w:val="0"/>
      <w:divBdr>
        <w:top w:val="none" w:sz="0" w:space="0" w:color="auto"/>
        <w:left w:val="none" w:sz="0" w:space="0" w:color="auto"/>
        <w:bottom w:val="none" w:sz="0" w:space="0" w:color="auto"/>
        <w:right w:val="none" w:sz="0" w:space="0" w:color="auto"/>
      </w:divBdr>
    </w:div>
    <w:div w:id="1781490152">
      <w:bodyDiv w:val="1"/>
      <w:marLeft w:val="0"/>
      <w:marRight w:val="0"/>
      <w:marTop w:val="0"/>
      <w:marBottom w:val="0"/>
      <w:divBdr>
        <w:top w:val="none" w:sz="0" w:space="0" w:color="auto"/>
        <w:left w:val="none" w:sz="0" w:space="0" w:color="auto"/>
        <w:bottom w:val="none" w:sz="0" w:space="0" w:color="auto"/>
        <w:right w:val="none" w:sz="0" w:space="0" w:color="auto"/>
      </w:divBdr>
    </w:div>
    <w:div w:id="1782453098">
      <w:bodyDiv w:val="1"/>
      <w:marLeft w:val="0"/>
      <w:marRight w:val="0"/>
      <w:marTop w:val="0"/>
      <w:marBottom w:val="0"/>
      <w:divBdr>
        <w:top w:val="none" w:sz="0" w:space="0" w:color="auto"/>
        <w:left w:val="none" w:sz="0" w:space="0" w:color="auto"/>
        <w:bottom w:val="none" w:sz="0" w:space="0" w:color="auto"/>
        <w:right w:val="none" w:sz="0" w:space="0" w:color="auto"/>
      </w:divBdr>
    </w:div>
    <w:div w:id="1788234639">
      <w:bodyDiv w:val="1"/>
      <w:marLeft w:val="0"/>
      <w:marRight w:val="0"/>
      <w:marTop w:val="0"/>
      <w:marBottom w:val="0"/>
      <w:divBdr>
        <w:top w:val="none" w:sz="0" w:space="0" w:color="auto"/>
        <w:left w:val="none" w:sz="0" w:space="0" w:color="auto"/>
        <w:bottom w:val="none" w:sz="0" w:space="0" w:color="auto"/>
        <w:right w:val="none" w:sz="0" w:space="0" w:color="auto"/>
      </w:divBdr>
    </w:div>
    <w:div w:id="1803838838">
      <w:bodyDiv w:val="1"/>
      <w:marLeft w:val="0"/>
      <w:marRight w:val="0"/>
      <w:marTop w:val="0"/>
      <w:marBottom w:val="0"/>
      <w:divBdr>
        <w:top w:val="none" w:sz="0" w:space="0" w:color="auto"/>
        <w:left w:val="none" w:sz="0" w:space="0" w:color="auto"/>
        <w:bottom w:val="none" w:sz="0" w:space="0" w:color="auto"/>
        <w:right w:val="none" w:sz="0" w:space="0" w:color="auto"/>
      </w:divBdr>
    </w:div>
    <w:div w:id="1826049456">
      <w:bodyDiv w:val="1"/>
      <w:marLeft w:val="0"/>
      <w:marRight w:val="0"/>
      <w:marTop w:val="0"/>
      <w:marBottom w:val="0"/>
      <w:divBdr>
        <w:top w:val="none" w:sz="0" w:space="0" w:color="auto"/>
        <w:left w:val="none" w:sz="0" w:space="0" w:color="auto"/>
        <w:bottom w:val="none" w:sz="0" w:space="0" w:color="auto"/>
        <w:right w:val="none" w:sz="0" w:space="0" w:color="auto"/>
      </w:divBdr>
    </w:div>
    <w:div w:id="1834030953">
      <w:bodyDiv w:val="1"/>
      <w:marLeft w:val="0"/>
      <w:marRight w:val="0"/>
      <w:marTop w:val="0"/>
      <w:marBottom w:val="0"/>
      <w:divBdr>
        <w:top w:val="none" w:sz="0" w:space="0" w:color="auto"/>
        <w:left w:val="none" w:sz="0" w:space="0" w:color="auto"/>
        <w:bottom w:val="none" w:sz="0" w:space="0" w:color="auto"/>
        <w:right w:val="none" w:sz="0" w:space="0" w:color="auto"/>
      </w:divBdr>
    </w:div>
    <w:div w:id="1836415098">
      <w:bodyDiv w:val="1"/>
      <w:marLeft w:val="0"/>
      <w:marRight w:val="0"/>
      <w:marTop w:val="0"/>
      <w:marBottom w:val="0"/>
      <w:divBdr>
        <w:top w:val="none" w:sz="0" w:space="0" w:color="auto"/>
        <w:left w:val="none" w:sz="0" w:space="0" w:color="auto"/>
        <w:bottom w:val="none" w:sz="0" w:space="0" w:color="auto"/>
        <w:right w:val="none" w:sz="0" w:space="0" w:color="auto"/>
      </w:divBdr>
    </w:div>
    <w:div w:id="1836990291">
      <w:bodyDiv w:val="1"/>
      <w:marLeft w:val="0"/>
      <w:marRight w:val="0"/>
      <w:marTop w:val="0"/>
      <w:marBottom w:val="0"/>
      <w:divBdr>
        <w:top w:val="none" w:sz="0" w:space="0" w:color="auto"/>
        <w:left w:val="none" w:sz="0" w:space="0" w:color="auto"/>
        <w:bottom w:val="none" w:sz="0" w:space="0" w:color="auto"/>
        <w:right w:val="none" w:sz="0" w:space="0" w:color="auto"/>
      </w:divBdr>
    </w:div>
    <w:div w:id="1845317974">
      <w:bodyDiv w:val="1"/>
      <w:marLeft w:val="0"/>
      <w:marRight w:val="0"/>
      <w:marTop w:val="0"/>
      <w:marBottom w:val="0"/>
      <w:divBdr>
        <w:top w:val="none" w:sz="0" w:space="0" w:color="auto"/>
        <w:left w:val="none" w:sz="0" w:space="0" w:color="auto"/>
        <w:bottom w:val="none" w:sz="0" w:space="0" w:color="auto"/>
        <w:right w:val="none" w:sz="0" w:space="0" w:color="auto"/>
      </w:divBdr>
    </w:div>
    <w:div w:id="1848867102">
      <w:bodyDiv w:val="1"/>
      <w:marLeft w:val="0"/>
      <w:marRight w:val="0"/>
      <w:marTop w:val="0"/>
      <w:marBottom w:val="0"/>
      <w:divBdr>
        <w:top w:val="none" w:sz="0" w:space="0" w:color="auto"/>
        <w:left w:val="none" w:sz="0" w:space="0" w:color="auto"/>
        <w:bottom w:val="none" w:sz="0" w:space="0" w:color="auto"/>
        <w:right w:val="none" w:sz="0" w:space="0" w:color="auto"/>
      </w:divBdr>
    </w:div>
    <w:div w:id="1849320512">
      <w:bodyDiv w:val="1"/>
      <w:marLeft w:val="0"/>
      <w:marRight w:val="0"/>
      <w:marTop w:val="0"/>
      <w:marBottom w:val="0"/>
      <w:divBdr>
        <w:top w:val="none" w:sz="0" w:space="0" w:color="auto"/>
        <w:left w:val="none" w:sz="0" w:space="0" w:color="auto"/>
        <w:bottom w:val="none" w:sz="0" w:space="0" w:color="auto"/>
        <w:right w:val="none" w:sz="0" w:space="0" w:color="auto"/>
      </w:divBdr>
    </w:div>
    <w:div w:id="1861233535">
      <w:bodyDiv w:val="1"/>
      <w:marLeft w:val="0"/>
      <w:marRight w:val="0"/>
      <w:marTop w:val="0"/>
      <w:marBottom w:val="0"/>
      <w:divBdr>
        <w:top w:val="none" w:sz="0" w:space="0" w:color="auto"/>
        <w:left w:val="none" w:sz="0" w:space="0" w:color="auto"/>
        <w:bottom w:val="none" w:sz="0" w:space="0" w:color="auto"/>
        <w:right w:val="none" w:sz="0" w:space="0" w:color="auto"/>
      </w:divBdr>
    </w:div>
    <w:div w:id="1864400795">
      <w:bodyDiv w:val="1"/>
      <w:marLeft w:val="0"/>
      <w:marRight w:val="0"/>
      <w:marTop w:val="0"/>
      <w:marBottom w:val="0"/>
      <w:divBdr>
        <w:top w:val="none" w:sz="0" w:space="0" w:color="auto"/>
        <w:left w:val="none" w:sz="0" w:space="0" w:color="auto"/>
        <w:bottom w:val="none" w:sz="0" w:space="0" w:color="auto"/>
        <w:right w:val="none" w:sz="0" w:space="0" w:color="auto"/>
      </w:divBdr>
    </w:div>
    <w:div w:id="1871649069">
      <w:bodyDiv w:val="1"/>
      <w:marLeft w:val="0"/>
      <w:marRight w:val="0"/>
      <w:marTop w:val="0"/>
      <w:marBottom w:val="0"/>
      <w:divBdr>
        <w:top w:val="none" w:sz="0" w:space="0" w:color="auto"/>
        <w:left w:val="none" w:sz="0" w:space="0" w:color="auto"/>
        <w:bottom w:val="none" w:sz="0" w:space="0" w:color="auto"/>
        <w:right w:val="none" w:sz="0" w:space="0" w:color="auto"/>
      </w:divBdr>
    </w:div>
    <w:div w:id="1890339696">
      <w:bodyDiv w:val="1"/>
      <w:marLeft w:val="0"/>
      <w:marRight w:val="0"/>
      <w:marTop w:val="0"/>
      <w:marBottom w:val="0"/>
      <w:divBdr>
        <w:top w:val="none" w:sz="0" w:space="0" w:color="auto"/>
        <w:left w:val="none" w:sz="0" w:space="0" w:color="auto"/>
        <w:bottom w:val="none" w:sz="0" w:space="0" w:color="auto"/>
        <w:right w:val="none" w:sz="0" w:space="0" w:color="auto"/>
      </w:divBdr>
    </w:div>
    <w:div w:id="1891769753">
      <w:bodyDiv w:val="1"/>
      <w:marLeft w:val="0"/>
      <w:marRight w:val="0"/>
      <w:marTop w:val="0"/>
      <w:marBottom w:val="0"/>
      <w:divBdr>
        <w:top w:val="none" w:sz="0" w:space="0" w:color="auto"/>
        <w:left w:val="none" w:sz="0" w:space="0" w:color="auto"/>
        <w:bottom w:val="none" w:sz="0" w:space="0" w:color="auto"/>
        <w:right w:val="none" w:sz="0" w:space="0" w:color="auto"/>
      </w:divBdr>
    </w:div>
    <w:div w:id="1899127964">
      <w:bodyDiv w:val="1"/>
      <w:marLeft w:val="0"/>
      <w:marRight w:val="0"/>
      <w:marTop w:val="0"/>
      <w:marBottom w:val="0"/>
      <w:divBdr>
        <w:top w:val="none" w:sz="0" w:space="0" w:color="auto"/>
        <w:left w:val="none" w:sz="0" w:space="0" w:color="auto"/>
        <w:bottom w:val="none" w:sz="0" w:space="0" w:color="auto"/>
        <w:right w:val="none" w:sz="0" w:space="0" w:color="auto"/>
      </w:divBdr>
    </w:div>
    <w:div w:id="1904022360">
      <w:bodyDiv w:val="1"/>
      <w:marLeft w:val="0"/>
      <w:marRight w:val="0"/>
      <w:marTop w:val="0"/>
      <w:marBottom w:val="0"/>
      <w:divBdr>
        <w:top w:val="none" w:sz="0" w:space="0" w:color="auto"/>
        <w:left w:val="none" w:sz="0" w:space="0" w:color="auto"/>
        <w:bottom w:val="none" w:sz="0" w:space="0" w:color="auto"/>
        <w:right w:val="none" w:sz="0" w:space="0" w:color="auto"/>
      </w:divBdr>
    </w:div>
    <w:div w:id="1921016405">
      <w:bodyDiv w:val="1"/>
      <w:marLeft w:val="0"/>
      <w:marRight w:val="0"/>
      <w:marTop w:val="0"/>
      <w:marBottom w:val="0"/>
      <w:divBdr>
        <w:top w:val="none" w:sz="0" w:space="0" w:color="auto"/>
        <w:left w:val="none" w:sz="0" w:space="0" w:color="auto"/>
        <w:bottom w:val="none" w:sz="0" w:space="0" w:color="auto"/>
        <w:right w:val="none" w:sz="0" w:space="0" w:color="auto"/>
      </w:divBdr>
    </w:div>
    <w:div w:id="1927956708">
      <w:bodyDiv w:val="1"/>
      <w:marLeft w:val="0"/>
      <w:marRight w:val="0"/>
      <w:marTop w:val="0"/>
      <w:marBottom w:val="0"/>
      <w:divBdr>
        <w:top w:val="none" w:sz="0" w:space="0" w:color="auto"/>
        <w:left w:val="none" w:sz="0" w:space="0" w:color="auto"/>
        <w:bottom w:val="none" w:sz="0" w:space="0" w:color="auto"/>
        <w:right w:val="none" w:sz="0" w:space="0" w:color="auto"/>
      </w:divBdr>
    </w:div>
    <w:div w:id="1928463885">
      <w:bodyDiv w:val="1"/>
      <w:marLeft w:val="0"/>
      <w:marRight w:val="0"/>
      <w:marTop w:val="0"/>
      <w:marBottom w:val="0"/>
      <w:divBdr>
        <w:top w:val="none" w:sz="0" w:space="0" w:color="auto"/>
        <w:left w:val="none" w:sz="0" w:space="0" w:color="auto"/>
        <w:bottom w:val="none" w:sz="0" w:space="0" w:color="auto"/>
        <w:right w:val="none" w:sz="0" w:space="0" w:color="auto"/>
      </w:divBdr>
    </w:div>
    <w:div w:id="1929388017">
      <w:bodyDiv w:val="1"/>
      <w:marLeft w:val="0"/>
      <w:marRight w:val="0"/>
      <w:marTop w:val="0"/>
      <w:marBottom w:val="0"/>
      <w:divBdr>
        <w:top w:val="none" w:sz="0" w:space="0" w:color="auto"/>
        <w:left w:val="none" w:sz="0" w:space="0" w:color="auto"/>
        <w:bottom w:val="none" w:sz="0" w:space="0" w:color="auto"/>
        <w:right w:val="none" w:sz="0" w:space="0" w:color="auto"/>
      </w:divBdr>
    </w:div>
    <w:div w:id="1931429920">
      <w:bodyDiv w:val="1"/>
      <w:marLeft w:val="0"/>
      <w:marRight w:val="0"/>
      <w:marTop w:val="0"/>
      <w:marBottom w:val="0"/>
      <w:divBdr>
        <w:top w:val="none" w:sz="0" w:space="0" w:color="auto"/>
        <w:left w:val="none" w:sz="0" w:space="0" w:color="auto"/>
        <w:bottom w:val="none" w:sz="0" w:space="0" w:color="auto"/>
        <w:right w:val="none" w:sz="0" w:space="0" w:color="auto"/>
      </w:divBdr>
    </w:div>
    <w:div w:id="1932736570">
      <w:bodyDiv w:val="1"/>
      <w:marLeft w:val="0"/>
      <w:marRight w:val="0"/>
      <w:marTop w:val="0"/>
      <w:marBottom w:val="0"/>
      <w:divBdr>
        <w:top w:val="none" w:sz="0" w:space="0" w:color="auto"/>
        <w:left w:val="none" w:sz="0" w:space="0" w:color="auto"/>
        <w:bottom w:val="none" w:sz="0" w:space="0" w:color="auto"/>
        <w:right w:val="none" w:sz="0" w:space="0" w:color="auto"/>
      </w:divBdr>
    </w:div>
    <w:div w:id="1937858147">
      <w:bodyDiv w:val="1"/>
      <w:marLeft w:val="0"/>
      <w:marRight w:val="0"/>
      <w:marTop w:val="0"/>
      <w:marBottom w:val="0"/>
      <w:divBdr>
        <w:top w:val="none" w:sz="0" w:space="0" w:color="auto"/>
        <w:left w:val="none" w:sz="0" w:space="0" w:color="auto"/>
        <w:bottom w:val="none" w:sz="0" w:space="0" w:color="auto"/>
        <w:right w:val="none" w:sz="0" w:space="0" w:color="auto"/>
      </w:divBdr>
    </w:div>
    <w:div w:id="1949117746">
      <w:bodyDiv w:val="1"/>
      <w:marLeft w:val="0"/>
      <w:marRight w:val="0"/>
      <w:marTop w:val="0"/>
      <w:marBottom w:val="0"/>
      <w:divBdr>
        <w:top w:val="none" w:sz="0" w:space="0" w:color="auto"/>
        <w:left w:val="none" w:sz="0" w:space="0" w:color="auto"/>
        <w:bottom w:val="none" w:sz="0" w:space="0" w:color="auto"/>
        <w:right w:val="none" w:sz="0" w:space="0" w:color="auto"/>
      </w:divBdr>
    </w:div>
    <w:div w:id="1952593639">
      <w:bodyDiv w:val="1"/>
      <w:marLeft w:val="0"/>
      <w:marRight w:val="0"/>
      <w:marTop w:val="0"/>
      <w:marBottom w:val="0"/>
      <w:divBdr>
        <w:top w:val="none" w:sz="0" w:space="0" w:color="auto"/>
        <w:left w:val="none" w:sz="0" w:space="0" w:color="auto"/>
        <w:bottom w:val="none" w:sz="0" w:space="0" w:color="auto"/>
        <w:right w:val="none" w:sz="0" w:space="0" w:color="auto"/>
      </w:divBdr>
    </w:div>
    <w:div w:id="1954438024">
      <w:bodyDiv w:val="1"/>
      <w:marLeft w:val="0"/>
      <w:marRight w:val="0"/>
      <w:marTop w:val="0"/>
      <w:marBottom w:val="0"/>
      <w:divBdr>
        <w:top w:val="none" w:sz="0" w:space="0" w:color="auto"/>
        <w:left w:val="none" w:sz="0" w:space="0" w:color="auto"/>
        <w:bottom w:val="none" w:sz="0" w:space="0" w:color="auto"/>
        <w:right w:val="none" w:sz="0" w:space="0" w:color="auto"/>
      </w:divBdr>
    </w:div>
    <w:div w:id="1960259699">
      <w:bodyDiv w:val="1"/>
      <w:marLeft w:val="0"/>
      <w:marRight w:val="0"/>
      <w:marTop w:val="0"/>
      <w:marBottom w:val="0"/>
      <w:divBdr>
        <w:top w:val="none" w:sz="0" w:space="0" w:color="auto"/>
        <w:left w:val="none" w:sz="0" w:space="0" w:color="auto"/>
        <w:bottom w:val="none" w:sz="0" w:space="0" w:color="auto"/>
        <w:right w:val="none" w:sz="0" w:space="0" w:color="auto"/>
      </w:divBdr>
    </w:div>
    <w:div w:id="1961497912">
      <w:bodyDiv w:val="1"/>
      <w:marLeft w:val="0"/>
      <w:marRight w:val="0"/>
      <w:marTop w:val="0"/>
      <w:marBottom w:val="0"/>
      <w:divBdr>
        <w:top w:val="none" w:sz="0" w:space="0" w:color="auto"/>
        <w:left w:val="none" w:sz="0" w:space="0" w:color="auto"/>
        <w:bottom w:val="none" w:sz="0" w:space="0" w:color="auto"/>
        <w:right w:val="none" w:sz="0" w:space="0" w:color="auto"/>
      </w:divBdr>
    </w:div>
    <w:div w:id="1963879447">
      <w:bodyDiv w:val="1"/>
      <w:marLeft w:val="0"/>
      <w:marRight w:val="0"/>
      <w:marTop w:val="0"/>
      <w:marBottom w:val="0"/>
      <w:divBdr>
        <w:top w:val="none" w:sz="0" w:space="0" w:color="auto"/>
        <w:left w:val="none" w:sz="0" w:space="0" w:color="auto"/>
        <w:bottom w:val="none" w:sz="0" w:space="0" w:color="auto"/>
        <w:right w:val="none" w:sz="0" w:space="0" w:color="auto"/>
      </w:divBdr>
    </w:div>
    <w:div w:id="1970165403">
      <w:bodyDiv w:val="1"/>
      <w:marLeft w:val="0"/>
      <w:marRight w:val="0"/>
      <w:marTop w:val="0"/>
      <w:marBottom w:val="0"/>
      <w:divBdr>
        <w:top w:val="none" w:sz="0" w:space="0" w:color="auto"/>
        <w:left w:val="none" w:sz="0" w:space="0" w:color="auto"/>
        <w:bottom w:val="none" w:sz="0" w:space="0" w:color="auto"/>
        <w:right w:val="none" w:sz="0" w:space="0" w:color="auto"/>
      </w:divBdr>
    </w:div>
    <w:div w:id="1970354595">
      <w:bodyDiv w:val="1"/>
      <w:marLeft w:val="0"/>
      <w:marRight w:val="0"/>
      <w:marTop w:val="0"/>
      <w:marBottom w:val="0"/>
      <w:divBdr>
        <w:top w:val="none" w:sz="0" w:space="0" w:color="auto"/>
        <w:left w:val="none" w:sz="0" w:space="0" w:color="auto"/>
        <w:bottom w:val="none" w:sz="0" w:space="0" w:color="auto"/>
        <w:right w:val="none" w:sz="0" w:space="0" w:color="auto"/>
      </w:divBdr>
    </w:div>
    <w:div w:id="1972394584">
      <w:bodyDiv w:val="1"/>
      <w:marLeft w:val="0"/>
      <w:marRight w:val="0"/>
      <w:marTop w:val="0"/>
      <w:marBottom w:val="0"/>
      <w:divBdr>
        <w:top w:val="none" w:sz="0" w:space="0" w:color="auto"/>
        <w:left w:val="none" w:sz="0" w:space="0" w:color="auto"/>
        <w:bottom w:val="none" w:sz="0" w:space="0" w:color="auto"/>
        <w:right w:val="none" w:sz="0" w:space="0" w:color="auto"/>
      </w:divBdr>
    </w:div>
    <w:div w:id="1973829690">
      <w:bodyDiv w:val="1"/>
      <w:marLeft w:val="0"/>
      <w:marRight w:val="0"/>
      <w:marTop w:val="0"/>
      <w:marBottom w:val="0"/>
      <w:divBdr>
        <w:top w:val="none" w:sz="0" w:space="0" w:color="auto"/>
        <w:left w:val="none" w:sz="0" w:space="0" w:color="auto"/>
        <w:bottom w:val="none" w:sz="0" w:space="0" w:color="auto"/>
        <w:right w:val="none" w:sz="0" w:space="0" w:color="auto"/>
      </w:divBdr>
    </w:div>
    <w:div w:id="1983919458">
      <w:bodyDiv w:val="1"/>
      <w:marLeft w:val="0"/>
      <w:marRight w:val="0"/>
      <w:marTop w:val="0"/>
      <w:marBottom w:val="0"/>
      <w:divBdr>
        <w:top w:val="none" w:sz="0" w:space="0" w:color="auto"/>
        <w:left w:val="none" w:sz="0" w:space="0" w:color="auto"/>
        <w:bottom w:val="none" w:sz="0" w:space="0" w:color="auto"/>
        <w:right w:val="none" w:sz="0" w:space="0" w:color="auto"/>
      </w:divBdr>
    </w:div>
    <w:div w:id="1984578017">
      <w:bodyDiv w:val="1"/>
      <w:marLeft w:val="0"/>
      <w:marRight w:val="0"/>
      <w:marTop w:val="0"/>
      <w:marBottom w:val="0"/>
      <w:divBdr>
        <w:top w:val="none" w:sz="0" w:space="0" w:color="auto"/>
        <w:left w:val="none" w:sz="0" w:space="0" w:color="auto"/>
        <w:bottom w:val="none" w:sz="0" w:space="0" w:color="auto"/>
        <w:right w:val="none" w:sz="0" w:space="0" w:color="auto"/>
      </w:divBdr>
    </w:div>
    <w:div w:id="1987734539">
      <w:bodyDiv w:val="1"/>
      <w:marLeft w:val="0"/>
      <w:marRight w:val="0"/>
      <w:marTop w:val="0"/>
      <w:marBottom w:val="0"/>
      <w:divBdr>
        <w:top w:val="none" w:sz="0" w:space="0" w:color="auto"/>
        <w:left w:val="none" w:sz="0" w:space="0" w:color="auto"/>
        <w:bottom w:val="none" w:sz="0" w:space="0" w:color="auto"/>
        <w:right w:val="none" w:sz="0" w:space="0" w:color="auto"/>
      </w:divBdr>
    </w:div>
    <w:div w:id="1988392554">
      <w:bodyDiv w:val="1"/>
      <w:marLeft w:val="0"/>
      <w:marRight w:val="0"/>
      <w:marTop w:val="0"/>
      <w:marBottom w:val="0"/>
      <w:divBdr>
        <w:top w:val="none" w:sz="0" w:space="0" w:color="auto"/>
        <w:left w:val="none" w:sz="0" w:space="0" w:color="auto"/>
        <w:bottom w:val="none" w:sz="0" w:space="0" w:color="auto"/>
        <w:right w:val="none" w:sz="0" w:space="0" w:color="auto"/>
      </w:divBdr>
    </w:div>
    <w:div w:id="1995639475">
      <w:bodyDiv w:val="1"/>
      <w:marLeft w:val="0"/>
      <w:marRight w:val="0"/>
      <w:marTop w:val="0"/>
      <w:marBottom w:val="0"/>
      <w:divBdr>
        <w:top w:val="none" w:sz="0" w:space="0" w:color="auto"/>
        <w:left w:val="none" w:sz="0" w:space="0" w:color="auto"/>
        <w:bottom w:val="none" w:sz="0" w:space="0" w:color="auto"/>
        <w:right w:val="none" w:sz="0" w:space="0" w:color="auto"/>
      </w:divBdr>
    </w:div>
    <w:div w:id="2003121698">
      <w:bodyDiv w:val="1"/>
      <w:marLeft w:val="0"/>
      <w:marRight w:val="0"/>
      <w:marTop w:val="0"/>
      <w:marBottom w:val="0"/>
      <w:divBdr>
        <w:top w:val="none" w:sz="0" w:space="0" w:color="auto"/>
        <w:left w:val="none" w:sz="0" w:space="0" w:color="auto"/>
        <w:bottom w:val="none" w:sz="0" w:space="0" w:color="auto"/>
        <w:right w:val="none" w:sz="0" w:space="0" w:color="auto"/>
      </w:divBdr>
    </w:div>
    <w:div w:id="2015842974">
      <w:bodyDiv w:val="1"/>
      <w:marLeft w:val="0"/>
      <w:marRight w:val="0"/>
      <w:marTop w:val="0"/>
      <w:marBottom w:val="0"/>
      <w:divBdr>
        <w:top w:val="none" w:sz="0" w:space="0" w:color="auto"/>
        <w:left w:val="none" w:sz="0" w:space="0" w:color="auto"/>
        <w:bottom w:val="none" w:sz="0" w:space="0" w:color="auto"/>
        <w:right w:val="none" w:sz="0" w:space="0" w:color="auto"/>
      </w:divBdr>
    </w:div>
    <w:div w:id="2017995959">
      <w:bodyDiv w:val="1"/>
      <w:marLeft w:val="0"/>
      <w:marRight w:val="0"/>
      <w:marTop w:val="0"/>
      <w:marBottom w:val="0"/>
      <w:divBdr>
        <w:top w:val="none" w:sz="0" w:space="0" w:color="auto"/>
        <w:left w:val="none" w:sz="0" w:space="0" w:color="auto"/>
        <w:bottom w:val="none" w:sz="0" w:space="0" w:color="auto"/>
        <w:right w:val="none" w:sz="0" w:space="0" w:color="auto"/>
      </w:divBdr>
    </w:div>
    <w:div w:id="2025279339">
      <w:bodyDiv w:val="1"/>
      <w:marLeft w:val="0"/>
      <w:marRight w:val="0"/>
      <w:marTop w:val="0"/>
      <w:marBottom w:val="0"/>
      <w:divBdr>
        <w:top w:val="none" w:sz="0" w:space="0" w:color="auto"/>
        <w:left w:val="none" w:sz="0" w:space="0" w:color="auto"/>
        <w:bottom w:val="none" w:sz="0" w:space="0" w:color="auto"/>
        <w:right w:val="none" w:sz="0" w:space="0" w:color="auto"/>
      </w:divBdr>
    </w:div>
    <w:div w:id="2031445516">
      <w:bodyDiv w:val="1"/>
      <w:marLeft w:val="0"/>
      <w:marRight w:val="0"/>
      <w:marTop w:val="0"/>
      <w:marBottom w:val="0"/>
      <w:divBdr>
        <w:top w:val="none" w:sz="0" w:space="0" w:color="auto"/>
        <w:left w:val="none" w:sz="0" w:space="0" w:color="auto"/>
        <w:bottom w:val="none" w:sz="0" w:space="0" w:color="auto"/>
        <w:right w:val="none" w:sz="0" w:space="0" w:color="auto"/>
      </w:divBdr>
    </w:div>
    <w:div w:id="2035187275">
      <w:bodyDiv w:val="1"/>
      <w:marLeft w:val="0"/>
      <w:marRight w:val="0"/>
      <w:marTop w:val="0"/>
      <w:marBottom w:val="0"/>
      <w:divBdr>
        <w:top w:val="none" w:sz="0" w:space="0" w:color="auto"/>
        <w:left w:val="none" w:sz="0" w:space="0" w:color="auto"/>
        <w:bottom w:val="none" w:sz="0" w:space="0" w:color="auto"/>
        <w:right w:val="none" w:sz="0" w:space="0" w:color="auto"/>
      </w:divBdr>
    </w:div>
    <w:div w:id="2055108127">
      <w:bodyDiv w:val="1"/>
      <w:marLeft w:val="0"/>
      <w:marRight w:val="0"/>
      <w:marTop w:val="0"/>
      <w:marBottom w:val="0"/>
      <w:divBdr>
        <w:top w:val="none" w:sz="0" w:space="0" w:color="auto"/>
        <w:left w:val="none" w:sz="0" w:space="0" w:color="auto"/>
        <w:bottom w:val="none" w:sz="0" w:space="0" w:color="auto"/>
        <w:right w:val="none" w:sz="0" w:space="0" w:color="auto"/>
      </w:divBdr>
    </w:div>
    <w:div w:id="2056078701">
      <w:bodyDiv w:val="1"/>
      <w:marLeft w:val="0"/>
      <w:marRight w:val="0"/>
      <w:marTop w:val="0"/>
      <w:marBottom w:val="0"/>
      <w:divBdr>
        <w:top w:val="none" w:sz="0" w:space="0" w:color="auto"/>
        <w:left w:val="none" w:sz="0" w:space="0" w:color="auto"/>
        <w:bottom w:val="none" w:sz="0" w:space="0" w:color="auto"/>
        <w:right w:val="none" w:sz="0" w:space="0" w:color="auto"/>
      </w:divBdr>
    </w:div>
    <w:div w:id="2057075409">
      <w:bodyDiv w:val="1"/>
      <w:marLeft w:val="0"/>
      <w:marRight w:val="0"/>
      <w:marTop w:val="0"/>
      <w:marBottom w:val="0"/>
      <w:divBdr>
        <w:top w:val="none" w:sz="0" w:space="0" w:color="auto"/>
        <w:left w:val="none" w:sz="0" w:space="0" w:color="auto"/>
        <w:bottom w:val="none" w:sz="0" w:space="0" w:color="auto"/>
        <w:right w:val="none" w:sz="0" w:space="0" w:color="auto"/>
      </w:divBdr>
    </w:div>
    <w:div w:id="2069648532">
      <w:bodyDiv w:val="1"/>
      <w:marLeft w:val="0"/>
      <w:marRight w:val="0"/>
      <w:marTop w:val="0"/>
      <w:marBottom w:val="0"/>
      <w:divBdr>
        <w:top w:val="none" w:sz="0" w:space="0" w:color="auto"/>
        <w:left w:val="none" w:sz="0" w:space="0" w:color="auto"/>
        <w:bottom w:val="none" w:sz="0" w:space="0" w:color="auto"/>
        <w:right w:val="none" w:sz="0" w:space="0" w:color="auto"/>
      </w:divBdr>
    </w:div>
    <w:div w:id="2074622390">
      <w:bodyDiv w:val="1"/>
      <w:marLeft w:val="0"/>
      <w:marRight w:val="0"/>
      <w:marTop w:val="0"/>
      <w:marBottom w:val="0"/>
      <w:divBdr>
        <w:top w:val="none" w:sz="0" w:space="0" w:color="auto"/>
        <w:left w:val="none" w:sz="0" w:space="0" w:color="auto"/>
        <w:bottom w:val="none" w:sz="0" w:space="0" w:color="auto"/>
        <w:right w:val="none" w:sz="0" w:space="0" w:color="auto"/>
      </w:divBdr>
    </w:div>
    <w:div w:id="2080321585">
      <w:bodyDiv w:val="1"/>
      <w:marLeft w:val="0"/>
      <w:marRight w:val="0"/>
      <w:marTop w:val="0"/>
      <w:marBottom w:val="0"/>
      <w:divBdr>
        <w:top w:val="none" w:sz="0" w:space="0" w:color="auto"/>
        <w:left w:val="none" w:sz="0" w:space="0" w:color="auto"/>
        <w:bottom w:val="none" w:sz="0" w:space="0" w:color="auto"/>
        <w:right w:val="none" w:sz="0" w:space="0" w:color="auto"/>
      </w:divBdr>
    </w:div>
    <w:div w:id="2082091849">
      <w:bodyDiv w:val="1"/>
      <w:marLeft w:val="0"/>
      <w:marRight w:val="0"/>
      <w:marTop w:val="0"/>
      <w:marBottom w:val="0"/>
      <w:divBdr>
        <w:top w:val="none" w:sz="0" w:space="0" w:color="auto"/>
        <w:left w:val="none" w:sz="0" w:space="0" w:color="auto"/>
        <w:bottom w:val="none" w:sz="0" w:space="0" w:color="auto"/>
        <w:right w:val="none" w:sz="0" w:space="0" w:color="auto"/>
      </w:divBdr>
    </w:div>
    <w:div w:id="2082478327">
      <w:bodyDiv w:val="1"/>
      <w:marLeft w:val="0"/>
      <w:marRight w:val="0"/>
      <w:marTop w:val="0"/>
      <w:marBottom w:val="0"/>
      <w:divBdr>
        <w:top w:val="none" w:sz="0" w:space="0" w:color="auto"/>
        <w:left w:val="none" w:sz="0" w:space="0" w:color="auto"/>
        <w:bottom w:val="none" w:sz="0" w:space="0" w:color="auto"/>
        <w:right w:val="none" w:sz="0" w:space="0" w:color="auto"/>
      </w:divBdr>
    </w:div>
    <w:div w:id="2085713658">
      <w:bodyDiv w:val="1"/>
      <w:marLeft w:val="0"/>
      <w:marRight w:val="0"/>
      <w:marTop w:val="0"/>
      <w:marBottom w:val="0"/>
      <w:divBdr>
        <w:top w:val="none" w:sz="0" w:space="0" w:color="auto"/>
        <w:left w:val="none" w:sz="0" w:space="0" w:color="auto"/>
        <w:bottom w:val="none" w:sz="0" w:space="0" w:color="auto"/>
        <w:right w:val="none" w:sz="0" w:space="0" w:color="auto"/>
      </w:divBdr>
    </w:div>
    <w:div w:id="2085756002">
      <w:bodyDiv w:val="1"/>
      <w:marLeft w:val="0"/>
      <w:marRight w:val="0"/>
      <w:marTop w:val="0"/>
      <w:marBottom w:val="0"/>
      <w:divBdr>
        <w:top w:val="none" w:sz="0" w:space="0" w:color="auto"/>
        <w:left w:val="none" w:sz="0" w:space="0" w:color="auto"/>
        <w:bottom w:val="none" w:sz="0" w:space="0" w:color="auto"/>
        <w:right w:val="none" w:sz="0" w:space="0" w:color="auto"/>
      </w:divBdr>
    </w:div>
    <w:div w:id="2087458293">
      <w:bodyDiv w:val="1"/>
      <w:marLeft w:val="0"/>
      <w:marRight w:val="0"/>
      <w:marTop w:val="0"/>
      <w:marBottom w:val="0"/>
      <w:divBdr>
        <w:top w:val="none" w:sz="0" w:space="0" w:color="auto"/>
        <w:left w:val="none" w:sz="0" w:space="0" w:color="auto"/>
        <w:bottom w:val="none" w:sz="0" w:space="0" w:color="auto"/>
        <w:right w:val="none" w:sz="0" w:space="0" w:color="auto"/>
      </w:divBdr>
    </w:div>
    <w:div w:id="2089185610">
      <w:bodyDiv w:val="1"/>
      <w:marLeft w:val="0"/>
      <w:marRight w:val="0"/>
      <w:marTop w:val="0"/>
      <w:marBottom w:val="0"/>
      <w:divBdr>
        <w:top w:val="none" w:sz="0" w:space="0" w:color="auto"/>
        <w:left w:val="none" w:sz="0" w:space="0" w:color="auto"/>
        <w:bottom w:val="none" w:sz="0" w:space="0" w:color="auto"/>
        <w:right w:val="none" w:sz="0" w:space="0" w:color="auto"/>
      </w:divBdr>
    </w:div>
    <w:div w:id="2091540540">
      <w:bodyDiv w:val="1"/>
      <w:marLeft w:val="0"/>
      <w:marRight w:val="0"/>
      <w:marTop w:val="0"/>
      <w:marBottom w:val="0"/>
      <w:divBdr>
        <w:top w:val="none" w:sz="0" w:space="0" w:color="auto"/>
        <w:left w:val="none" w:sz="0" w:space="0" w:color="auto"/>
        <w:bottom w:val="none" w:sz="0" w:space="0" w:color="auto"/>
        <w:right w:val="none" w:sz="0" w:space="0" w:color="auto"/>
      </w:divBdr>
    </w:div>
    <w:div w:id="2095585679">
      <w:bodyDiv w:val="1"/>
      <w:marLeft w:val="0"/>
      <w:marRight w:val="0"/>
      <w:marTop w:val="0"/>
      <w:marBottom w:val="0"/>
      <w:divBdr>
        <w:top w:val="none" w:sz="0" w:space="0" w:color="auto"/>
        <w:left w:val="none" w:sz="0" w:space="0" w:color="auto"/>
        <w:bottom w:val="none" w:sz="0" w:space="0" w:color="auto"/>
        <w:right w:val="none" w:sz="0" w:space="0" w:color="auto"/>
      </w:divBdr>
    </w:div>
    <w:div w:id="2107576488">
      <w:bodyDiv w:val="1"/>
      <w:marLeft w:val="0"/>
      <w:marRight w:val="0"/>
      <w:marTop w:val="0"/>
      <w:marBottom w:val="0"/>
      <w:divBdr>
        <w:top w:val="none" w:sz="0" w:space="0" w:color="auto"/>
        <w:left w:val="none" w:sz="0" w:space="0" w:color="auto"/>
        <w:bottom w:val="none" w:sz="0" w:space="0" w:color="auto"/>
        <w:right w:val="none" w:sz="0" w:space="0" w:color="auto"/>
      </w:divBdr>
    </w:div>
    <w:div w:id="2111731257">
      <w:bodyDiv w:val="1"/>
      <w:marLeft w:val="0"/>
      <w:marRight w:val="0"/>
      <w:marTop w:val="0"/>
      <w:marBottom w:val="0"/>
      <w:divBdr>
        <w:top w:val="none" w:sz="0" w:space="0" w:color="auto"/>
        <w:left w:val="none" w:sz="0" w:space="0" w:color="auto"/>
        <w:bottom w:val="none" w:sz="0" w:space="0" w:color="auto"/>
        <w:right w:val="none" w:sz="0" w:space="0" w:color="auto"/>
      </w:divBdr>
    </w:div>
    <w:div w:id="2113235020">
      <w:bodyDiv w:val="1"/>
      <w:marLeft w:val="0"/>
      <w:marRight w:val="0"/>
      <w:marTop w:val="0"/>
      <w:marBottom w:val="0"/>
      <w:divBdr>
        <w:top w:val="none" w:sz="0" w:space="0" w:color="auto"/>
        <w:left w:val="none" w:sz="0" w:space="0" w:color="auto"/>
        <w:bottom w:val="none" w:sz="0" w:space="0" w:color="auto"/>
        <w:right w:val="none" w:sz="0" w:space="0" w:color="auto"/>
      </w:divBdr>
    </w:div>
    <w:div w:id="2116166507">
      <w:bodyDiv w:val="1"/>
      <w:marLeft w:val="0"/>
      <w:marRight w:val="0"/>
      <w:marTop w:val="0"/>
      <w:marBottom w:val="0"/>
      <w:divBdr>
        <w:top w:val="none" w:sz="0" w:space="0" w:color="auto"/>
        <w:left w:val="none" w:sz="0" w:space="0" w:color="auto"/>
        <w:bottom w:val="none" w:sz="0" w:space="0" w:color="auto"/>
        <w:right w:val="none" w:sz="0" w:space="0" w:color="auto"/>
      </w:divBdr>
    </w:div>
    <w:div w:id="2118989560">
      <w:bodyDiv w:val="1"/>
      <w:marLeft w:val="0"/>
      <w:marRight w:val="0"/>
      <w:marTop w:val="0"/>
      <w:marBottom w:val="0"/>
      <w:divBdr>
        <w:top w:val="none" w:sz="0" w:space="0" w:color="auto"/>
        <w:left w:val="none" w:sz="0" w:space="0" w:color="auto"/>
        <w:bottom w:val="none" w:sz="0" w:space="0" w:color="auto"/>
        <w:right w:val="none" w:sz="0" w:space="0" w:color="auto"/>
      </w:divBdr>
    </w:div>
    <w:div w:id="2122795362">
      <w:bodyDiv w:val="1"/>
      <w:marLeft w:val="0"/>
      <w:marRight w:val="0"/>
      <w:marTop w:val="0"/>
      <w:marBottom w:val="0"/>
      <w:divBdr>
        <w:top w:val="none" w:sz="0" w:space="0" w:color="auto"/>
        <w:left w:val="none" w:sz="0" w:space="0" w:color="auto"/>
        <w:bottom w:val="none" w:sz="0" w:space="0" w:color="auto"/>
        <w:right w:val="none" w:sz="0" w:space="0" w:color="auto"/>
      </w:divBdr>
    </w:div>
    <w:div w:id="2126731165">
      <w:bodyDiv w:val="1"/>
      <w:marLeft w:val="0"/>
      <w:marRight w:val="0"/>
      <w:marTop w:val="0"/>
      <w:marBottom w:val="0"/>
      <w:divBdr>
        <w:top w:val="none" w:sz="0" w:space="0" w:color="auto"/>
        <w:left w:val="none" w:sz="0" w:space="0" w:color="auto"/>
        <w:bottom w:val="none" w:sz="0" w:space="0" w:color="auto"/>
        <w:right w:val="none" w:sz="0" w:space="0" w:color="auto"/>
      </w:divBdr>
    </w:div>
    <w:div w:id="2129162584">
      <w:bodyDiv w:val="1"/>
      <w:marLeft w:val="0"/>
      <w:marRight w:val="0"/>
      <w:marTop w:val="0"/>
      <w:marBottom w:val="0"/>
      <w:divBdr>
        <w:top w:val="none" w:sz="0" w:space="0" w:color="auto"/>
        <w:left w:val="none" w:sz="0" w:space="0" w:color="auto"/>
        <w:bottom w:val="none" w:sz="0" w:space="0" w:color="auto"/>
        <w:right w:val="none" w:sz="0" w:space="0" w:color="auto"/>
      </w:divBdr>
    </w:div>
    <w:div w:id="2140606352">
      <w:bodyDiv w:val="1"/>
      <w:marLeft w:val="0"/>
      <w:marRight w:val="0"/>
      <w:marTop w:val="0"/>
      <w:marBottom w:val="0"/>
      <w:divBdr>
        <w:top w:val="none" w:sz="0" w:space="0" w:color="auto"/>
        <w:left w:val="none" w:sz="0" w:space="0" w:color="auto"/>
        <w:bottom w:val="none" w:sz="0" w:space="0" w:color="auto"/>
        <w:right w:val="none" w:sz="0" w:space="0" w:color="auto"/>
      </w:divBdr>
    </w:div>
    <w:div w:id="2143109096">
      <w:bodyDiv w:val="1"/>
      <w:marLeft w:val="0"/>
      <w:marRight w:val="0"/>
      <w:marTop w:val="0"/>
      <w:marBottom w:val="0"/>
      <w:divBdr>
        <w:top w:val="none" w:sz="0" w:space="0" w:color="auto"/>
        <w:left w:val="none" w:sz="0" w:space="0" w:color="auto"/>
        <w:bottom w:val="none" w:sz="0" w:space="0" w:color="auto"/>
        <w:right w:val="none" w:sz="0" w:space="0" w:color="auto"/>
      </w:divBdr>
    </w:div>
    <w:div w:id="2145656099">
      <w:bodyDiv w:val="1"/>
      <w:marLeft w:val="0"/>
      <w:marRight w:val="0"/>
      <w:marTop w:val="0"/>
      <w:marBottom w:val="0"/>
      <w:divBdr>
        <w:top w:val="none" w:sz="0" w:space="0" w:color="auto"/>
        <w:left w:val="none" w:sz="0" w:space="0" w:color="auto"/>
        <w:bottom w:val="none" w:sz="0" w:space="0" w:color="auto"/>
        <w:right w:val="none" w:sz="0" w:space="0" w:color="auto"/>
      </w:divBdr>
    </w:div>
    <w:div w:id="2146846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5AIRPNAIUNRU-1328258698-26149</_dlc_DocId>
    <_dlc_DocIdUrl xmlns="71c5aaf6-e6ce-465b-b873-5148d2a4c105">
      <Url>https://nokia.sharepoint.com/sites/c5g/5gradio/_layouts/15/DocIdRedir.aspx?ID=5AIRPNAIUNRU-1328258698-26149</Url>
      <Description>5AIRPNAIUNRU-1328258698-26149</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2.xml><?xml version="1.0" encoding="utf-8"?>
<ds:datastoreItem xmlns:ds="http://schemas.openxmlformats.org/officeDocument/2006/customXml" ds:itemID="{B21C5C63-219E-4FB8-B841-BB423C61664C}">
  <ds:schemaRefs>
    <ds:schemaRef ds:uri="http://schemas.openxmlformats.org/officeDocument/2006/bibliography"/>
  </ds:schemaRefs>
</ds:datastoreItem>
</file>

<file path=customXml/itemProps3.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4.xml><?xml version="1.0" encoding="utf-8"?>
<ds:datastoreItem xmlns:ds="http://schemas.openxmlformats.org/officeDocument/2006/customXml" ds:itemID="{CCDB6880-2BB0-4A2C-B1E7-11B04A97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1551</Words>
  <Characters>8846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MediaTek</cp:lastModifiedBy>
  <cp:revision>4</cp:revision>
  <dcterms:created xsi:type="dcterms:W3CDTF">2025-02-21T09:53:00Z</dcterms:created>
  <dcterms:modified xsi:type="dcterms:W3CDTF">2025-02-21T10:24:00Z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ContentTypeId">
    <vt:lpwstr>0x01010000E5007003D3004E92B8EDD86D20E8CD</vt:lpwstr>
  </property>
  <property fmtid="{D5CDD505-2E9C-101B-9397-08002B2CF9AE}" pid="21" name="KSOProductBuildVer">
    <vt:lpwstr>2052-11.8.2.10393</vt:lpwstr>
  </property>
  <property fmtid="{D5CDD505-2E9C-101B-9397-08002B2CF9AE}" pid="22" name="ICV">
    <vt:lpwstr>F0861D617A7E4966BB910700FDFE1568</vt:lpwstr>
  </property>
  <property fmtid="{D5CDD505-2E9C-101B-9397-08002B2CF9AE}" pid="23" name="CWM5201a240425b11ee8000492e0000482e">
    <vt:lpwstr>CWMOor5OL3Q/SnQp7TLsm5dyKDdBzjQFBNmLyKcjLWgbCN/eGTUUodp77xJxydrzaqJSQwkEguO5ulpCvNYRclinw==</vt:lpwstr>
  </property>
  <property fmtid="{D5CDD505-2E9C-101B-9397-08002B2CF9AE}" pid="24" name="MediaServiceImageTags">
    <vt:lpwstr/>
  </property>
  <property fmtid="{D5CDD505-2E9C-101B-9397-08002B2CF9AE}" pid="25" name="_dlc_DocIdItemGuid">
    <vt:lpwstr>1181a690-b8cd-48b4-8687-8e069c2d1206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1708935586</vt:lpwstr>
  </property>
</Properties>
</file>